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B8B78" w14:textId="00BCA589" w:rsidR="002C4409" w:rsidRDefault="2D17D2B4" w:rsidP="002C4409">
      <w:pPr>
        <w:pStyle w:val="Heading1"/>
      </w:pPr>
      <w:r w:rsidRPr="005D1103">
        <w:t>Disability Justice in Historic Preservatio</w:t>
      </w:r>
      <w:r w:rsidR="002C4409">
        <w:t>n</w:t>
      </w:r>
    </w:p>
    <w:p w14:paraId="5785BEE8" w14:textId="4D3FCF02" w:rsidR="002C4409" w:rsidRDefault="002C4409" w:rsidP="002C4409">
      <w:pPr>
        <w:pStyle w:val="Heading1"/>
      </w:pPr>
      <w:r>
        <w:t>Preservation League of New York State</w:t>
      </w:r>
    </w:p>
    <w:p w14:paraId="45CC1768" w14:textId="71510BD5" w:rsidR="002C4409" w:rsidRPr="002C4409" w:rsidRDefault="002C4409" w:rsidP="002C4409">
      <w:pPr>
        <w:pStyle w:val="Heading1"/>
      </w:pPr>
      <w:r>
        <w:t>October 19, 2022, online via zoom</w:t>
      </w:r>
    </w:p>
    <w:p w14:paraId="14985250" w14:textId="2C0462F1" w:rsidR="002C4409" w:rsidRDefault="718BF99B" w:rsidP="002C4409">
      <w:pPr>
        <w:pStyle w:val="Heading1"/>
      </w:pPr>
      <w:r>
        <w:t xml:space="preserve">Nicole Belolan, PhD, </w:t>
      </w:r>
      <w:hyperlink r:id="rId6" w:history="1">
        <w:r w:rsidR="0000149C" w:rsidRPr="004A333A">
          <w:rPr>
            <w:rStyle w:val="Hyperlink"/>
          </w:rPr>
          <w:t>nbelolan@gmail.com</w:t>
        </w:r>
      </w:hyperlink>
      <w:r w:rsidR="0000149C">
        <w:rPr>
          <w:rStyle w:val="Hyperlink"/>
        </w:rPr>
        <w:t xml:space="preserve"> </w:t>
      </w:r>
    </w:p>
    <w:p w14:paraId="3D2BEB0C" w14:textId="619B33C6" w:rsidR="5F3764DE" w:rsidRDefault="002C4409" w:rsidP="005D1103">
      <w:pPr>
        <w:pStyle w:val="Heading1"/>
      </w:pPr>
      <w:r>
        <w:t>Access Copy of Remarks</w:t>
      </w:r>
    </w:p>
    <w:p w14:paraId="1A1E190F" w14:textId="77777777" w:rsidR="002C4409" w:rsidRPr="002C4409" w:rsidRDefault="002C4409" w:rsidP="002C4409"/>
    <w:p w14:paraId="7D26F27C" w14:textId="0D88858B" w:rsidR="005D1103" w:rsidRPr="002C4409" w:rsidRDefault="17C55E59" w:rsidP="4E66499E">
      <w:r>
        <w:t xml:space="preserve">I am a white woman with long brown hair and glasses my dining room. I do not identify as disabled. I am currently dealing with a cold, so please bear with my voice and congestion. Thank you for having me here today. It’s an honor to be a part of this panel. And thank you the Preservation League of NY State –especially Katy Peace—for featuring </w:t>
      </w:r>
      <w:hyperlink r:id="rId7">
        <w:r w:rsidRPr="17C55E59">
          <w:rPr>
            <w:rStyle w:val="Hyperlink"/>
          </w:rPr>
          <w:t>disability justice</w:t>
        </w:r>
      </w:hyperlink>
      <w:r>
        <w:t>.</w:t>
      </w:r>
    </w:p>
    <w:p w14:paraId="24D41AC9" w14:textId="77777777" w:rsidR="002C4409" w:rsidRDefault="002C4409" w:rsidP="002C4409">
      <w:pPr>
        <w:keepNext/>
      </w:pPr>
      <w:r>
        <w:rPr>
          <w:rFonts w:eastAsia="Calibri"/>
          <w:noProof/>
          <w:szCs w:val="28"/>
        </w:rPr>
        <w:drawing>
          <wp:inline distT="0" distB="0" distL="0" distR="0" wp14:anchorId="728AD369" wp14:editId="4D1357C8">
            <wp:extent cx="2791838" cy="3257145"/>
            <wp:effectExtent l="0" t="0" r="2540" b="0"/>
            <wp:docPr id="4" name="Picture 4" descr="Historic photograph (ambrotype) of woman reclining on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storic photograph (ambrotype) of woman reclining on pillow"/>
                    <pic:cNvPicPr/>
                  </pic:nvPicPr>
                  <pic:blipFill>
                    <a:blip r:embed="rId8">
                      <a:extLst>
                        <a:ext uri="{28A0092B-C50C-407E-A947-70E740481C1C}">
                          <a14:useLocalDpi xmlns:a14="http://schemas.microsoft.com/office/drawing/2010/main" val="0"/>
                        </a:ext>
                      </a:extLst>
                    </a:blip>
                    <a:stretch>
                      <a:fillRect/>
                    </a:stretch>
                  </pic:blipFill>
                  <pic:spPr>
                    <a:xfrm>
                      <a:off x="0" y="0"/>
                      <a:ext cx="2801690" cy="3268639"/>
                    </a:xfrm>
                    <a:prstGeom prst="rect">
                      <a:avLst/>
                    </a:prstGeom>
                  </pic:spPr>
                </pic:pic>
              </a:graphicData>
            </a:graphic>
          </wp:inline>
        </w:drawing>
      </w:r>
    </w:p>
    <w:p w14:paraId="1134DD75" w14:textId="23F55778" w:rsidR="002C4409" w:rsidRDefault="002C4409" w:rsidP="002C4409">
      <w:pPr>
        <w:pStyle w:val="Caption"/>
        <w:rPr>
          <w:rFonts w:eastAsia="Calibri"/>
          <w:szCs w:val="28"/>
        </w:rPr>
      </w:pPr>
      <w:r>
        <w:t xml:space="preserve">Figure </w:t>
      </w:r>
      <w:r>
        <w:fldChar w:fldCharType="begin"/>
      </w:r>
      <w:r>
        <w:instrText>SEQ Figure \* ARABIC</w:instrText>
      </w:r>
      <w:r>
        <w:fldChar w:fldCharType="separate"/>
      </w:r>
      <w:r>
        <w:rPr>
          <w:noProof/>
        </w:rPr>
        <w:t>1</w:t>
      </w:r>
      <w:r>
        <w:fldChar w:fldCharType="end"/>
      </w:r>
      <w:r>
        <w:t xml:space="preserve">. </w:t>
      </w:r>
      <w:r w:rsidRPr="00D71211">
        <w:t>Ambrotype of Ann Warder.  (Haverford College Quaker and Special Collections, Haverford, PA)</w:t>
      </w:r>
    </w:p>
    <w:p w14:paraId="18315007" w14:textId="77777777" w:rsidR="002C4409" w:rsidRDefault="002C4409" w:rsidP="4E66499E">
      <w:pPr>
        <w:rPr>
          <w:rFonts w:eastAsia="Calibri"/>
          <w:szCs w:val="28"/>
        </w:rPr>
      </w:pPr>
    </w:p>
    <w:p w14:paraId="174B28A9" w14:textId="0FB41E08" w:rsidR="5F3764DE" w:rsidRDefault="4E66499E" w:rsidP="002531A3">
      <w:r>
        <w:t xml:space="preserve">I’m going to talk a bit today about how I got interested in advocating for disabled people in the cultural heritage sector. </w:t>
      </w:r>
    </w:p>
    <w:p w14:paraId="5C26F10F" w14:textId="4C1D0FCA" w:rsidR="5F3764DE" w:rsidRDefault="4E66499E" w:rsidP="002531A3">
      <w:r>
        <w:lastRenderedPageBreak/>
        <w:t xml:space="preserve">My interest in disability justice developed from my work as an historian. I got interested in disability history through my research on a woman named </w:t>
      </w:r>
      <w:hyperlink r:id="rId9" w:history="1">
        <w:r w:rsidRPr="002C4409">
          <w:rPr>
            <w:rStyle w:val="Hyperlink"/>
          </w:rPr>
          <w:t>Ann Warder who lived in the first half on the nineteenth century in Philadelphia</w:t>
        </w:r>
      </w:hyperlink>
      <w:r>
        <w:t xml:space="preserve">. I was interested in explaining why her needlework (called Berlin work) was important to her. It’s a type of needlework people don’t like today, so I wanted to explain why it was important to people in the period. It turns out she used her needlework to stay in touch with friends and family while she was chronically ill at home. He invalidism got me thinking...what types of objects did people in early America use to live with and manage disability? </w:t>
      </w:r>
    </w:p>
    <w:p w14:paraId="2C4A9088" w14:textId="77777777" w:rsidR="005D1103" w:rsidRDefault="005D1103" w:rsidP="002531A3"/>
    <w:p w14:paraId="05FEE132" w14:textId="66D30BA3" w:rsidR="5F3764DE" w:rsidRDefault="4E66499E" w:rsidP="002531A3">
      <w:r>
        <w:t xml:space="preserve">So that lead to my research on physical disability and material culture—chairs with wheels, crutches, artificial limbs—in early America, especially between 1700 and 1840. Don’t just study the artifacts themselves but entire environments- such as the home. Disabled people then and now don’t just use disability stuff – they use and interact with everything. What I found is that disabled people were relatively well-integrated into everyday life, which was counter to what most people assumed 1700s and early 1800s. There are many great material and visual manifestations of this. </w:t>
      </w:r>
    </w:p>
    <w:p w14:paraId="206E472E" w14:textId="3D565185" w:rsidR="5F3764DE" w:rsidRDefault="5F3764DE" w:rsidP="002531A3"/>
    <w:p w14:paraId="2FBA4E18" w14:textId="77777777" w:rsidR="002C4409" w:rsidRDefault="002C4409" w:rsidP="002C4409">
      <w:pPr>
        <w:keepNext/>
      </w:pPr>
      <w:r>
        <w:rPr>
          <w:rFonts w:eastAsia="Calibri"/>
          <w:noProof/>
          <w:szCs w:val="28"/>
        </w:rPr>
        <w:drawing>
          <wp:inline distT="0" distB="0" distL="0" distR="0" wp14:anchorId="6009BAE9" wp14:editId="79E75FA3">
            <wp:extent cx="3132306" cy="2568424"/>
            <wp:effectExtent l="0" t="0" r="5080" b="0"/>
            <wp:docPr id="3" name="Picture 3" descr="Black and white photograph of pine adult cradle in period room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ack and white photograph of pine adult cradle in period room sett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7020" cy="2572290"/>
                    </a:xfrm>
                    <a:prstGeom prst="rect">
                      <a:avLst/>
                    </a:prstGeom>
                  </pic:spPr>
                </pic:pic>
              </a:graphicData>
            </a:graphic>
          </wp:inline>
        </w:drawing>
      </w:r>
    </w:p>
    <w:p w14:paraId="3306030F" w14:textId="0EDB8A9F" w:rsidR="5F3764DE" w:rsidRDefault="002C4409" w:rsidP="002C4409">
      <w:pPr>
        <w:pStyle w:val="Caption"/>
        <w:rPr>
          <w:rFonts w:eastAsia="Calibri"/>
          <w:szCs w:val="28"/>
        </w:rPr>
      </w:pPr>
      <w:r>
        <w:t xml:space="preserve">Figure </w:t>
      </w:r>
      <w:r>
        <w:fldChar w:fldCharType="begin"/>
      </w:r>
      <w:r>
        <w:instrText>SEQ Figure \* ARABIC</w:instrText>
      </w:r>
      <w:r>
        <w:fldChar w:fldCharType="separate"/>
      </w:r>
      <w:r>
        <w:rPr>
          <w:noProof/>
        </w:rPr>
        <w:t>2</w:t>
      </w:r>
      <w:r>
        <w:fldChar w:fldCharType="end"/>
      </w:r>
      <w:r>
        <w:t xml:space="preserve">. </w:t>
      </w:r>
      <w:r w:rsidRPr="00DA4E0C">
        <w:t>Martha Ward's Cradle and a Boston Rocker, photographed in the 1970s, General Artemas Ward House Museum, HU4098.16 (The President and Fellows of Harvard College.)</w:t>
      </w:r>
    </w:p>
    <w:p w14:paraId="39DE3E33" w14:textId="552BE385" w:rsidR="5F3764DE" w:rsidRDefault="4E66499E" w:rsidP="002531A3">
      <w:r>
        <w:lastRenderedPageBreak/>
        <w:t>For example, people used what we refer to today as an adult cradle. It looked like a large baby cradle. Disabled people with a variety of disabilities used these mobile bedsteads to remain integrated into family life at home (rather than away from household activity in a more private bedroom).</w:t>
      </w:r>
    </w:p>
    <w:p w14:paraId="28107E33" w14:textId="77777777" w:rsidR="005D1103" w:rsidRDefault="005D1103" w:rsidP="002531A3"/>
    <w:p w14:paraId="6E84BA5A" w14:textId="5FA67FEB" w:rsidR="5F3764DE" w:rsidRDefault="4E66499E" w:rsidP="002531A3">
      <w:r>
        <w:t>I kept my research going and completed my PhD. In the meantime, I had also been working for the Museum Studies program at the University of Delaware on developing and teaching workshops for small museums and historic sites on all sorts of topics ranging from podcasting to collections management.</w:t>
      </w:r>
    </w:p>
    <w:p w14:paraId="41C2CFD4" w14:textId="4E338590" w:rsidR="5F3764DE" w:rsidRDefault="5F3764DE" w:rsidP="002531A3"/>
    <w:p w14:paraId="34248EDD" w14:textId="77777777" w:rsidR="002C4409" w:rsidRDefault="002C4409" w:rsidP="002C4409">
      <w:pPr>
        <w:keepNext/>
      </w:pPr>
      <w:r>
        <w:rPr>
          <w:rFonts w:eastAsia="Calibri"/>
          <w:noProof/>
          <w:szCs w:val="28"/>
        </w:rPr>
        <w:drawing>
          <wp:inline distT="0" distB="0" distL="0" distR="0" wp14:anchorId="7800EC00" wp14:editId="1A769E7B">
            <wp:extent cx="3825025" cy="2867543"/>
            <wp:effectExtent l="0" t="0" r="0" b="3175"/>
            <wp:docPr id="1" name="Picture 1" descr="Woman with long brown hair and glasses standing in front of screen describing steps in the catalogu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man with long brown hair and glasses standing in front of screen describing steps in the cataloguing proces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6565" cy="2876195"/>
                    </a:xfrm>
                    <a:prstGeom prst="rect">
                      <a:avLst/>
                    </a:prstGeom>
                  </pic:spPr>
                </pic:pic>
              </a:graphicData>
            </a:graphic>
          </wp:inline>
        </w:drawing>
      </w:r>
    </w:p>
    <w:p w14:paraId="4FF48088" w14:textId="2CDB49ED" w:rsidR="5F3764DE" w:rsidRDefault="002C4409" w:rsidP="002C4409">
      <w:pPr>
        <w:pStyle w:val="Caption"/>
        <w:rPr>
          <w:rFonts w:eastAsia="Calibri"/>
          <w:szCs w:val="28"/>
        </w:rPr>
      </w:pPr>
      <w:r>
        <w:t xml:space="preserve">Figure </w:t>
      </w:r>
      <w:r>
        <w:fldChar w:fldCharType="begin"/>
      </w:r>
      <w:r>
        <w:instrText>SEQ Figure \* ARABIC</w:instrText>
      </w:r>
      <w:r>
        <w:fldChar w:fldCharType="separate"/>
      </w:r>
      <w:r>
        <w:rPr>
          <w:noProof/>
        </w:rPr>
        <w:t>3</w:t>
      </w:r>
      <w:r>
        <w:fldChar w:fldCharType="end"/>
      </w:r>
      <w:r>
        <w:t>. Presenter giving a workshop on how to catalogue museum collections in 2014 at the Hale-Byrnes House in Delaware.</w:t>
      </w:r>
    </w:p>
    <w:p w14:paraId="460766B5" w14:textId="59705563" w:rsidR="5F3764DE" w:rsidRDefault="4E66499E" w:rsidP="002531A3">
      <w:r>
        <w:t xml:space="preserve">This </w:t>
      </w:r>
      <w:proofErr w:type="gramStart"/>
      <w:r>
        <w:t>particular series</w:t>
      </w:r>
      <w:proofErr w:type="gramEnd"/>
      <w:r>
        <w:t xml:space="preserve"> of workshops emphasized making small changes toward larger goals. So, in a small museum context with limited resources, this might mean taking collections artifacts out of basements and putting them on the ground floor on a shelf. I got pretty good at facilitating this sort of professional development (and still do that as part of my job).</w:t>
      </w:r>
    </w:p>
    <w:p w14:paraId="034B352D" w14:textId="77777777" w:rsidR="002531A3" w:rsidRDefault="002531A3" w:rsidP="002531A3"/>
    <w:p w14:paraId="42CEFDFA" w14:textId="7BD2B2E9" w:rsidR="5F3764DE" w:rsidRDefault="2D17D2B4" w:rsidP="002531A3">
      <w:r w:rsidRPr="2D17D2B4">
        <w:t xml:space="preserve">In the meantime, as I started giving papers at conferences and meeting more people involved in the disability history community, I started learning </w:t>
      </w:r>
      <w:r w:rsidRPr="2D17D2B4">
        <w:lastRenderedPageBreak/>
        <w:t xml:space="preserve">a whole new set of skills and a whole new way of approaching the world. I learned about providing access copies for talks and insisting people use the microphone. I learned about asking about people’s access needs ahead of time and not making them </w:t>
      </w:r>
      <w:proofErr w:type="gramStart"/>
      <w:r w:rsidRPr="2D17D2B4">
        <w:t>have to</w:t>
      </w:r>
      <w:proofErr w:type="gramEnd"/>
      <w:r w:rsidRPr="2D17D2B4">
        <w:t xml:space="preserve"> do it themselves. </w:t>
      </w:r>
    </w:p>
    <w:p w14:paraId="1B99511B" w14:textId="77777777" w:rsidR="005D1103" w:rsidRDefault="005D1103" w:rsidP="002531A3"/>
    <w:p w14:paraId="2C637E0A" w14:textId="52C7CAA3" w:rsidR="5F3764DE" w:rsidRDefault="4E66499E" w:rsidP="002531A3">
      <w:r>
        <w:t>And I realized that the small museum community I was serving with these collections management workshops, for example, could really benefit from these new access-related skills I was learning! I started talking to groups about access and inclusion. And that’s when one workshop or talk started leading to another, and I started framing these workshops and talks in such a way that I thought would help these groups wrap their minds around the work: preservation and access for small museums and historic sites, places that do the work of historic preservation. Usually means providing access to collections for research. A historic house for a tour. But I wanted to make sure people access could also be about disability. And not just disability, but other identities related to race, class, and gender.</w:t>
      </w:r>
    </w:p>
    <w:p w14:paraId="391EEDE6" w14:textId="77777777" w:rsidR="005D1103" w:rsidRDefault="005D1103" w:rsidP="002531A3"/>
    <w:p w14:paraId="63C55E10" w14:textId="191EB399" w:rsidR="5F3764DE" w:rsidRDefault="4E66499E" w:rsidP="002531A3">
      <w:r>
        <w:t xml:space="preserve">And as I started doing this advocacy, I realized I wasn’t doing a good job explaining the historical roots of WHY this access and inclusion was necessary. </w:t>
      </w:r>
      <w:proofErr w:type="gramStart"/>
      <w:r>
        <w:t>So</w:t>
      </w:r>
      <w:proofErr w:type="gramEnd"/>
      <w:r>
        <w:t xml:space="preserve"> I started adding in some history to the work. And this is where I was able to bring in my expertise in early American disability history. Because we often don’t think about the needs of disabled people today, I also started talking about why. One thing that stands in our way is time, and the ableist things people and institutions and governments did in the 19</w:t>
      </w:r>
      <w:r w:rsidRPr="4E66499E">
        <w:rPr>
          <w:vertAlign w:val="superscript"/>
        </w:rPr>
        <w:t>th</w:t>
      </w:r>
      <w:r>
        <w:t xml:space="preserve"> and 20</w:t>
      </w:r>
      <w:r w:rsidRPr="4E66499E">
        <w:rPr>
          <w:vertAlign w:val="superscript"/>
        </w:rPr>
        <w:t>th</w:t>
      </w:r>
      <w:r>
        <w:t xml:space="preserve"> </w:t>
      </w:r>
      <w:proofErr w:type="gramStart"/>
      <w:r>
        <w:t>centuries in particular</w:t>
      </w:r>
      <w:proofErr w:type="gramEnd"/>
      <w:r>
        <w:t xml:space="preserve">. </w:t>
      </w:r>
      <w:hyperlink r:id="rId12" w:history="1">
        <w:r w:rsidRPr="002C4409">
          <w:rPr>
            <w:rStyle w:val="Hyperlink"/>
          </w:rPr>
          <w:t>Restricted immigration based on disability</w:t>
        </w:r>
      </w:hyperlink>
      <w:r>
        <w:t xml:space="preserve">; </w:t>
      </w:r>
      <w:hyperlink r:id="rId13" w:history="1">
        <w:r w:rsidRPr="002C4409">
          <w:rPr>
            <w:rStyle w:val="Hyperlink"/>
          </w:rPr>
          <w:t>put people in institutions because of disability</w:t>
        </w:r>
      </w:hyperlink>
      <w:r>
        <w:t xml:space="preserve">; separated children in school settings due to disability. And more. What I find so compelling about early American disability history is, as I said earlier, how </w:t>
      </w:r>
      <w:proofErr w:type="gramStart"/>
      <w:r>
        <w:t>visible</w:t>
      </w:r>
      <w:proofErr w:type="gramEnd"/>
      <w:r>
        <w:t xml:space="preserve"> and integrated disabled people were in everyday life and how we might use that as a way to spur our access and inclusion work today.</w:t>
      </w:r>
    </w:p>
    <w:p w14:paraId="3971ACF5" w14:textId="69EA7ACE" w:rsidR="4E66499E" w:rsidRDefault="4E66499E" w:rsidP="4E66499E">
      <w:pPr>
        <w:rPr>
          <w:rFonts w:eastAsia="Calibri"/>
          <w:szCs w:val="28"/>
        </w:rPr>
      </w:pPr>
    </w:p>
    <w:p w14:paraId="2C1D31D1" w14:textId="77777777" w:rsidR="002C4409" w:rsidRDefault="002C4409" w:rsidP="002C4409">
      <w:pPr>
        <w:keepNext/>
      </w:pPr>
      <w:r>
        <w:rPr>
          <w:rFonts w:eastAsia="Calibri"/>
          <w:noProof/>
          <w:szCs w:val="28"/>
        </w:rPr>
        <w:lastRenderedPageBreak/>
        <w:drawing>
          <wp:inline distT="0" distB="0" distL="0" distR="0" wp14:anchorId="48695A78" wp14:editId="757AB3B8">
            <wp:extent cx="3786491" cy="5048655"/>
            <wp:effectExtent l="0" t="0" r="0" b="0"/>
            <wp:docPr id="2" name="Picture 2" descr="Presenter standing in front of antique shop with small vernacular wheelch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esenter standing in front of antique shop with small vernacular wheelchair&#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1729" cy="5055639"/>
                    </a:xfrm>
                    <a:prstGeom prst="rect">
                      <a:avLst/>
                    </a:prstGeom>
                  </pic:spPr>
                </pic:pic>
              </a:graphicData>
            </a:graphic>
          </wp:inline>
        </w:drawing>
      </w:r>
    </w:p>
    <w:p w14:paraId="31438DFD" w14:textId="0B248E33" w:rsidR="4E66499E" w:rsidRDefault="002C4409" w:rsidP="002C4409">
      <w:pPr>
        <w:pStyle w:val="Caption"/>
        <w:rPr>
          <w:rFonts w:eastAsia="Calibri"/>
          <w:szCs w:val="28"/>
        </w:rPr>
      </w:pPr>
      <w:r>
        <w:t xml:space="preserve">Figure </w:t>
      </w:r>
      <w:r>
        <w:fldChar w:fldCharType="begin"/>
      </w:r>
      <w:r>
        <w:instrText>SEQ Figure \* ARABIC</w:instrText>
      </w:r>
      <w:r>
        <w:fldChar w:fldCharType="separate"/>
      </w:r>
      <w:r>
        <w:rPr>
          <w:noProof/>
        </w:rPr>
        <w:t>4</w:t>
      </w:r>
      <w:r>
        <w:fldChar w:fldCharType="end"/>
      </w:r>
      <w:r>
        <w:t>. Author holding a chair with wheels (wheelchair) for a child outside an antique shop.</w:t>
      </w:r>
    </w:p>
    <w:p w14:paraId="2C9102C0" w14:textId="477CB1F6" w:rsidR="4E66499E" w:rsidRDefault="4E66499E" w:rsidP="4E66499E">
      <w:pPr>
        <w:rPr>
          <w:rFonts w:eastAsia="Calibri"/>
          <w:szCs w:val="28"/>
        </w:rPr>
      </w:pPr>
      <w:r w:rsidRPr="4E66499E">
        <w:rPr>
          <w:rFonts w:eastAsia="Calibri"/>
          <w:szCs w:val="28"/>
        </w:rPr>
        <w:t xml:space="preserve">I also collect artifacts and historical photographs associated with disability history. Here I am with a recent acquisition. I bring these items to workshops and other presentations to get people talking. </w:t>
      </w:r>
    </w:p>
    <w:p w14:paraId="15C3F6B9" w14:textId="77777777" w:rsidR="002C4409" w:rsidRDefault="002C4409" w:rsidP="4E66499E">
      <w:pPr>
        <w:rPr>
          <w:rFonts w:eastAsia="Calibri"/>
          <w:szCs w:val="28"/>
        </w:rPr>
      </w:pPr>
    </w:p>
    <w:p w14:paraId="18279CFF" w14:textId="3291293F" w:rsidR="4E66499E" w:rsidRDefault="4E66499E" w:rsidP="4E66499E">
      <w:pPr>
        <w:rPr>
          <w:rFonts w:eastAsia="Calibri"/>
          <w:szCs w:val="28"/>
        </w:rPr>
      </w:pPr>
      <w:r w:rsidRPr="4E66499E">
        <w:rPr>
          <w:rFonts w:eastAsia="Calibri"/>
          <w:szCs w:val="28"/>
        </w:rPr>
        <w:t xml:space="preserve">Perhaps my favorite artifact to talk about is this </w:t>
      </w:r>
      <w:proofErr w:type="gramStart"/>
      <w:r w:rsidRPr="4E66499E">
        <w:rPr>
          <w:rFonts w:eastAsia="Calibri"/>
          <w:szCs w:val="28"/>
        </w:rPr>
        <w:t>particular crutch</w:t>
      </w:r>
      <w:proofErr w:type="gramEnd"/>
      <w:r w:rsidRPr="4E66499E">
        <w:rPr>
          <w:rFonts w:eastAsia="Calibri"/>
          <w:szCs w:val="28"/>
        </w:rPr>
        <w:t xml:space="preserve"> but also crutches in general. Crutches always surprise me. For example, I have written about a man name</w:t>
      </w:r>
      <w:r w:rsidR="002C4409">
        <w:rPr>
          <w:rFonts w:eastAsia="Calibri"/>
          <w:szCs w:val="28"/>
        </w:rPr>
        <w:t>d</w:t>
      </w:r>
      <w:r w:rsidRPr="4E66499E">
        <w:rPr>
          <w:rFonts w:eastAsia="Calibri"/>
          <w:szCs w:val="28"/>
        </w:rPr>
        <w:t xml:space="preserve"> </w:t>
      </w:r>
      <w:hyperlink r:id="rId15" w:history="1">
        <w:r w:rsidRPr="002C4409">
          <w:rPr>
            <w:rStyle w:val="Hyperlink"/>
            <w:rFonts w:eastAsia="Calibri"/>
            <w:szCs w:val="28"/>
          </w:rPr>
          <w:t>James Logan who</w:t>
        </w:r>
        <w:r w:rsidR="002C4409" w:rsidRPr="002C4409">
          <w:rPr>
            <w:rStyle w:val="Hyperlink"/>
            <w:rFonts w:eastAsia="Calibri"/>
            <w:szCs w:val="28"/>
          </w:rPr>
          <w:t xml:space="preserve"> </w:t>
        </w:r>
        <w:r w:rsidRPr="002C4409">
          <w:rPr>
            <w:rStyle w:val="Hyperlink"/>
            <w:rFonts w:eastAsia="Calibri"/>
            <w:szCs w:val="28"/>
          </w:rPr>
          <w:t>identified as a “cripple” after a fall in the early eighteenth century. He wrote a lot about being “confined to crutches.”</w:t>
        </w:r>
      </w:hyperlink>
      <w:r w:rsidRPr="4E66499E">
        <w:rPr>
          <w:rFonts w:eastAsia="Calibri"/>
          <w:szCs w:val="28"/>
        </w:rPr>
        <w:t xml:space="preserve"> But when you consider other people who used crutches, they used them and thought about them in very different ways. Take, for example, one runaway man we can learn about from a 1799 Baltimore </w:t>
      </w:r>
      <w:r w:rsidRPr="4E66499E">
        <w:rPr>
          <w:rFonts w:eastAsia="Calibri"/>
          <w:szCs w:val="28"/>
        </w:rPr>
        <w:lastRenderedPageBreak/>
        <w:t xml:space="preserve">newspaper: </w:t>
      </w:r>
      <w:r w:rsidRPr="4E66499E">
        <w:rPr>
          <w:rFonts w:eastAsia="Arial" w:cs="Arial"/>
          <w:szCs w:val="28"/>
        </w:rPr>
        <w:t>“ABSCONED from the subscriber...a Negro Man named NATHAN, about 29 years of age...one leg is of no use to him in walking, it being withered, and very little larger than his arm; he hops along upon a Crutch, and a Shoemaker by trade, a good strong workman—Carried off with him a set of tools…”</w:t>
      </w:r>
      <w:r w:rsidR="002C4409">
        <w:rPr>
          <w:rStyle w:val="FootnoteReference"/>
          <w:rFonts w:eastAsia="Arial" w:cs="Arial"/>
          <w:szCs w:val="28"/>
        </w:rPr>
        <w:footnoteReference w:id="1"/>
      </w:r>
    </w:p>
    <w:p w14:paraId="7F6E9A92" w14:textId="77777777" w:rsidR="005D1103" w:rsidRDefault="005D1103" w:rsidP="002531A3"/>
    <w:p w14:paraId="5EAC9118" w14:textId="65D8A127" w:rsidR="4E66499E" w:rsidRDefault="4E66499E" w:rsidP="4E66499E">
      <w:pPr>
        <w:rPr>
          <w:rFonts w:eastAsia="Calibri"/>
          <w:szCs w:val="28"/>
        </w:rPr>
      </w:pPr>
      <w:r w:rsidRPr="4E66499E">
        <w:rPr>
          <w:rFonts w:eastAsia="Calibri"/>
          <w:szCs w:val="28"/>
        </w:rPr>
        <w:t xml:space="preserve">Nathan didn’t see crutches as confining; he saw that as tools for getting freedom. </w:t>
      </w:r>
    </w:p>
    <w:p w14:paraId="4D8A690B" w14:textId="66616DB1" w:rsidR="4E66499E" w:rsidRDefault="4E66499E" w:rsidP="4E66499E">
      <w:pPr>
        <w:rPr>
          <w:rFonts w:eastAsia="Calibri"/>
          <w:szCs w:val="28"/>
        </w:rPr>
      </w:pPr>
    </w:p>
    <w:p w14:paraId="533A9D88" w14:textId="0F8853BB" w:rsidR="002C4409" w:rsidRDefault="718BF99B" w:rsidP="718BF99B">
      <w:r>
        <w:t>That’s why I usually start by talking about early American history and how relatively well-integrated and visible disabled people were in everyday life. Use this history as a reason to work toward a more disability justice-centered present and future. What will you do to make your historic sites, buildings, and landscapes more accessible for disabled people?</w:t>
      </w:r>
    </w:p>
    <w:p w14:paraId="7C00EDAB" w14:textId="77777777" w:rsidR="002C4409" w:rsidRDefault="002C4409">
      <w:r>
        <w:br w:type="page"/>
      </w:r>
    </w:p>
    <w:p w14:paraId="5280866F" w14:textId="07982619" w:rsidR="002C4409" w:rsidRDefault="002C4409" w:rsidP="002C4409">
      <w:pPr>
        <w:pStyle w:val="paragraph"/>
        <w:textAlignment w:val="baseline"/>
      </w:pPr>
      <w:r>
        <w:rPr>
          <w:rStyle w:val="normaltextrun"/>
          <w:rFonts w:ascii="Arial" w:hAnsi="Arial" w:cs="Arial"/>
          <w:sz w:val="32"/>
          <w:szCs w:val="32"/>
        </w:rPr>
        <w:lastRenderedPageBreak/>
        <w:t xml:space="preserve">Below, I listed some of my favorite works of disability history and tools for access and inclusion. Please also check out the hyperlinked material above. What are your favorites? </w:t>
      </w:r>
      <w:hyperlink r:id="rId16" w:tgtFrame="_blank" w:history="1">
        <w:r>
          <w:rPr>
            <w:rStyle w:val="normaltextrun"/>
            <w:rFonts w:ascii="Arial" w:hAnsi="Arial" w:cs="Arial"/>
            <w:color w:val="0563C1"/>
            <w:sz w:val="32"/>
            <w:szCs w:val="32"/>
            <w:u w:val="single"/>
          </w:rPr>
          <w:t>Let me know</w:t>
        </w:r>
      </w:hyperlink>
      <w:r>
        <w:rPr>
          <w:rStyle w:val="normaltextrun"/>
          <w:rFonts w:ascii="Arial" w:hAnsi="Arial" w:cs="Arial"/>
          <w:sz w:val="32"/>
          <w:szCs w:val="32"/>
        </w:rPr>
        <w:t>. </w:t>
      </w:r>
      <w:r>
        <w:rPr>
          <w:rStyle w:val="eop"/>
          <w:rFonts w:cs="Arial"/>
          <w:sz w:val="32"/>
          <w:szCs w:val="32"/>
        </w:rPr>
        <w:t> </w:t>
      </w:r>
    </w:p>
    <w:p w14:paraId="78A3C374" w14:textId="7B30C8E5" w:rsidR="002C4409" w:rsidRDefault="002C4409" w:rsidP="002C4409">
      <w:pPr>
        <w:pStyle w:val="paragraph"/>
        <w:textAlignment w:val="baseline"/>
      </w:pPr>
      <w:r>
        <w:rPr>
          <w:rStyle w:val="normaltextrun"/>
          <w:rFonts w:ascii="Arial" w:hAnsi="Arial" w:cs="Arial"/>
          <w:sz w:val="32"/>
          <w:szCs w:val="32"/>
        </w:rPr>
        <w:t xml:space="preserve">Douglas Baynton, </w:t>
      </w:r>
      <w:r>
        <w:rPr>
          <w:rStyle w:val="normaltextrun"/>
          <w:rFonts w:ascii="Arial" w:hAnsi="Arial" w:cs="Arial"/>
          <w:i/>
          <w:iCs/>
          <w:sz w:val="32"/>
          <w:szCs w:val="32"/>
        </w:rPr>
        <w:t>Defectives in the Land: Disability and Immigration in the Age of Eugenics</w:t>
      </w:r>
      <w:r>
        <w:rPr>
          <w:rStyle w:val="normaltextrun"/>
          <w:rFonts w:ascii="Arial" w:hAnsi="Arial" w:cs="Arial"/>
          <w:sz w:val="32"/>
          <w:szCs w:val="32"/>
        </w:rPr>
        <w:t xml:space="preserve"> (Chicago: The University of Chicago Press, 2016).</w:t>
      </w:r>
      <w:r>
        <w:rPr>
          <w:rStyle w:val="eop"/>
          <w:rFonts w:cs="Arial"/>
          <w:sz w:val="32"/>
          <w:szCs w:val="32"/>
        </w:rPr>
        <w:t> </w:t>
      </w:r>
    </w:p>
    <w:p w14:paraId="12C7E77A" w14:textId="4441DC66" w:rsidR="002C4409" w:rsidRDefault="002C4409" w:rsidP="002C4409">
      <w:pPr>
        <w:pStyle w:val="paragraph"/>
        <w:textAlignment w:val="baseline"/>
      </w:pPr>
      <w:r>
        <w:rPr>
          <w:rStyle w:val="normaltextrun"/>
          <w:rFonts w:ascii="Arial" w:hAnsi="Arial" w:cs="Arial"/>
          <w:sz w:val="32"/>
          <w:szCs w:val="32"/>
        </w:rPr>
        <w:t xml:space="preserve">Daniel Blackie, “Disability, Dependency, and the Family in the Early United States,” in </w:t>
      </w:r>
      <w:r>
        <w:rPr>
          <w:rStyle w:val="normaltextrun"/>
          <w:rFonts w:ascii="Arial" w:hAnsi="Arial" w:cs="Arial"/>
          <w:i/>
          <w:iCs/>
          <w:sz w:val="32"/>
          <w:szCs w:val="32"/>
        </w:rPr>
        <w:t>Disability Histories</w:t>
      </w:r>
      <w:r>
        <w:rPr>
          <w:rStyle w:val="normaltextrun"/>
          <w:rFonts w:ascii="Arial" w:hAnsi="Arial" w:cs="Arial"/>
          <w:sz w:val="32"/>
          <w:szCs w:val="32"/>
        </w:rPr>
        <w:t>, eds. Susan Burch and Michael Rembis: 17-34.</w:t>
      </w:r>
      <w:r>
        <w:rPr>
          <w:rStyle w:val="eop"/>
          <w:rFonts w:cs="Arial"/>
          <w:sz w:val="32"/>
          <w:szCs w:val="32"/>
        </w:rPr>
        <w:t> </w:t>
      </w:r>
    </w:p>
    <w:p w14:paraId="3D6183F2" w14:textId="28A43FA8" w:rsidR="002C4409" w:rsidRDefault="002C4409" w:rsidP="002C4409">
      <w:pPr>
        <w:pStyle w:val="paragraph"/>
        <w:textAlignment w:val="baseline"/>
      </w:pPr>
      <w:r>
        <w:rPr>
          <w:rStyle w:val="normaltextrun"/>
          <w:rFonts w:ascii="Arial" w:hAnsi="Arial" w:cs="Arial"/>
          <w:sz w:val="32"/>
          <w:szCs w:val="32"/>
        </w:rPr>
        <w:t xml:space="preserve">Dea Boster, </w:t>
      </w:r>
      <w:r>
        <w:rPr>
          <w:rStyle w:val="normaltextrun"/>
          <w:rFonts w:ascii="Arial" w:hAnsi="Arial" w:cs="Arial"/>
          <w:i/>
          <w:iCs/>
          <w:sz w:val="32"/>
          <w:szCs w:val="32"/>
        </w:rPr>
        <w:t>African American Slavery and Disability: Bodies, Property, and Power in the Antebellum South, 1800-1860</w:t>
      </w:r>
      <w:r>
        <w:rPr>
          <w:rStyle w:val="normaltextrun"/>
          <w:rFonts w:ascii="Arial" w:hAnsi="Arial" w:cs="Arial"/>
          <w:sz w:val="32"/>
          <w:szCs w:val="32"/>
        </w:rPr>
        <w:t xml:space="preserve"> (Routledge: New York, 2013).</w:t>
      </w:r>
      <w:r>
        <w:rPr>
          <w:rStyle w:val="eop"/>
          <w:rFonts w:cs="Arial"/>
          <w:sz w:val="32"/>
          <w:szCs w:val="32"/>
        </w:rPr>
        <w:t> </w:t>
      </w:r>
    </w:p>
    <w:p w14:paraId="610FA158" w14:textId="77777777" w:rsidR="002C4409" w:rsidRDefault="002C4409" w:rsidP="002C4409">
      <w:pPr>
        <w:pStyle w:val="paragraph"/>
        <w:textAlignment w:val="baseline"/>
      </w:pPr>
      <w:r>
        <w:rPr>
          <w:rStyle w:val="normaltextrun"/>
          <w:rFonts w:ascii="Arial" w:hAnsi="Arial" w:cs="Arial"/>
          <w:sz w:val="32"/>
          <w:szCs w:val="32"/>
        </w:rPr>
        <w:t xml:space="preserve">Alima </w:t>
      </w:r>
      <w:r>
        <w:rPr>
          <w:rStyle w:val="spellingerror"/>
          <w:rFonts w:ascii="Arial" w:hAnsi="Arial" w:cs="Arial"/>
          <w:sz w:val="32"/>
          <w:szCs w:val="32"/>
        </w:rPr>
        <w:t>Bucciantini</w:t>
      </w:r>
      <w:r>
        <w:rPr>
          <w:rStyle w:val="normaltextrun"/>
          <w:rFonts w:ascii="Arial" w:hAnsi="Arial" w:cs="Arial"/>
          <w:sz w:val="32"/>
          <w:szCs w:val="32"/>
        </w:rPr>
        <w:t>, “Getting in the Door is the Battle,” AASLH Blog, </w:t>
      </w:r>
      <w:r>
        <w:rPr>
          <w:rStyle w:val="eop"/>
          <w:rFonts w:cs="Arial"/>
          <w:sz w:val="32"/>
          <w:szCs w:val="32"/>
        </w:rPr>
        <w:t> </w:t>
      </w:r>
    </w:p>
    <w:p w14:paraId="335DD3BA" w14:textId="4105A76F" w:rsidR="002C4409" w:rsidRDefault="002C4409" w:rsidP="002C4409">
      <w:pPr>
        <w:pStyle w:val="paragraph"/>
        <w:textAlignment w:val="baseline"/>
      </w:pPr>
      <w:r>
        <w:rPr>
          <w:rStyle w:val="normaltextrun"/>
          <w:rFonts w:ascii="Arial" w:hAnsi="Arial" w:cs="Arial"/>
          <w:sz w:val="32"/>
          <w:szCs w:val="32"/>
        </w:rPr>
        <w:t xml:space="preserve">American Association for State and Local History, January 22, 2019, </w:t>
      </w:r>
      <w:hyperlink r:id="rId17" w:tgtFrame="_blank" w:history="1">
        <w:r>
          <w:rPr>
            <w:rStyle w:val="normaltextrun"/>
            <w:rFonts w:ascii="Arial" w:hAnsi="Arial" w:cs="Arial"/>
            <w:color w:val="0563C1"/>
            <w:sz w:val="32"/>
            <w:szCs w:val="32"/>
            <w:u w:val="single"/>
          </w:rPr>
          <w:t>https://aaslh.org/getting-in-the-door/</w:t>
        </w:r>
      </w:hyperlink>
      <w:r>
        <w:rPr>
          <w:rStyle w:val="normaltextrun"/>
          <w:rFonts w:ascii="Arial" w:hAnsi="Arial" w:cs="Arial"/>
          <w:sz w:val="32"/>
          <w:szCs w:val="32"/>
        </w:rPr>
        <w:t>.</w:t>
      </w:r>
      <w:r>
        <w:rPr>
          <w:rStyle w:val="eop"/>
          <w:rFonts w:cs="Arial"/>
          <w:sz w:val="32"/>
          <w:szCs w:val="32"/>
        </w:rPr>
        <w:t> </w:t>
      </w:r>
    </w:p>
    <w:p w14:paraId="319066DB" w14:textId="77777777" w:rsidR="002C4409" w:rsidRDefault="002C4409" w:rsidP="002C4409">
      <w:pPr>
        <w:pStyle w:val="paragraph"/>
        <w:textAlignment w:val="baseline"/>
      </w:pPr>
      <w:r>
        <w:rPr>
          <w:rStyle w:val="normaltextrun"/>
          <w:rFonts w:ascii="Arial" w:hAnsi="Arial" w:cs="Arial"/>
          <w:sz w:val="32"/>
          <w:szCs w:val="32"/>
        </w:rPr>
        <w:t xml:space="preserve">Susan Burch and Hannah Joyner, </w:t>
      </w:r>
      <w:r>
        <w:rPr>
          <w:rStyle w:val="normaltextrun"/>
          <w:rFonts w:ascii="Arial" w:hAnsi="Arial" w:cs="Arial"/>
          <w:i/>
          <w:iCs/>
          <w:sz w:val="32"/>
          <w:szCs w:val="32"/>
        </w:rPr>
        <w:t xml:space="preserve">Unspeakable: The Story of Junius Wilson </w:t>
      </w:r>
      <w:r>
        <w:rPr>
          <w:rStyle w:val="normaltextrun"/>
          <w:rFonts w:ascii="Arial" w:hAnsi="Arial" w:cs="Arial"/>
          <w:sz w:val="32"/>
          <w:szCs w:val="32"/>
        </w:rPr>
        <w:t>(Durham: University of North Carolina Press, [2007] 2015).</w:t>
      </w:r>
      <w:r>
        <w:rPr>
          <w:rStyle w:val="eop"/>
          <w:rFonts w:cs="Arial"/>
          <w:sz w:val="32"/>
          <w:szCs w:val="32"/>
        </w:rPr>
        <w:t> </w:t>
      </w:r>
    </w:p>
    <w:p w14:paraId="5E5C56E9" w14:textId="276165BD" w:rsidR="002C4409" w:rsidRDefault="00000000" w:rsidP="002C4409">
      <w:pPr>
        <w:pStyle w:val="paragraph"/>
        <w:textAlignment w:val="baseline"/>
      </w:pPr>
      <w:hyperlink r:id="rId18" w:tgtFrame="_blank" w:history="1">
        <w:r w:rsidR="002C4409">
          <w:rPr>
            <w:rStyle w:val="normaltextrun"/>
            <w:rFonts w:ascii="Arial" w:hAnsi="Arial" w:cs="Arial"/>
            <w:color w:val="0563C1"/>
            <w:sz w:val="32"/>
            <w:szCs w:val="32"/>
            <w:u w:val="single"/>
          </w:rPr>
          <w:t xml:space="preserve">Susan Burch, </w:t>
        </w:r>
        <w:proofErr w:type="gramStart"/>
        <w:r w:rsidR="002C4409">
          <w:rPr>
            <w:rStyle w:val="normaltextrun"/>
            <w:rFonts w:ascii="Arial" w:hAnsi="Arial" w:cs="Arial"/>
            <w:i/>
            <w:iCs/>
            <w:color w:val="0563C1"/>
            <w:sz w:val="32"/>
            <w:szCs w:val="32"/>
            <w:u w:val="single"/>
          </w:rPr>
          <w:t>Committed</w:t>
        </w:r>
        <w:proofErr w:type="gramEnd"/>
        <w:r w:rsidR="002C4409">
          <w:rPr>
            <w:rStyle w:val="normaltextrun"/>
            <w:rFonts w:ascii="Arial" w:hAnsi="Arial" w:cs="Arial"/>
            <w:i/>
            <w:iCs/>
            <w:color w:val="0563C1"/>
            <w:sz w:val="32"/>
            <w:szCs w:val="32"/>
            <w:u w:val="single"/>
          </w:rPr>
          <w:t>: Remembering Native Kinship in and Beyond Institutions</w:t>
        </w:r>
        <w:r w:rsidR="002C4409">
          <w:rPr>
            <w:rStyle w:val="normaltextrun"/>
            <w:rFonts w:ascii="Arial" w:hAnsi="Arial" w:cs="Arial"/>
            <w:color w:val="0563C1"/>
            <w:sz w:val="32"/>
            <w:szCs w:val="32"/>
            <w:u w:val="single"/>
          </w:rPr>
          <w:t xml:space="preserve"> (Chapel Hill: University of North Carolina Press, 2021). Open access.</w:t>
        </w:r>
      </w:hyperlink>
      <w:r w:rsidR="002C4409">
        <w:rPr>
          <w:rStyle w:val="eop"/>
          <w:rFonts w:cs="Arial"/>
          <w:color w:val="0563C1"/>
          <w:sz w:val="32"/>
          <w:szCs w:val="32"/>
        </w:rPr>
        <w:t> </w:t>
      </w:r>
    </w:p>
    <w:p w14:paraId="01A59D29" w14:textId="2E3794F8" w:rsidR="002C4409" w:rsidRDefault="002C4409" w:rsidP="002C4409">
      <w:pPr>
        <w:pStyle w:val="paragraph"/>
        <w:textAlignment w:val="baseline"/>
      </w:pPr>
      <w:r>
        <w:rPr>
          <w:rStyle w:val="normaltextrun"/>
          <w:rFonts w:ascii="Arial" w:hAnsi="Arial" w:cs="Arial"/>
          <w:sz w:val="32"/>
          <w:szCs w:val="32"/>
        </w:rPr>
        <w:t xml:space="preserve">Daniel Göransson, “Alt-texts: The Ultimate Guide,” Axess Lab, October 15, 2017, </w:t>
      </w:r>
      <w:hyperlink r:id="rId19" w:tgtFrame="_blank" w:history="1">
        <w:r>
          <w:rPr>
            <w:rStyle w:val="normaltextrun"/>
            <w:rFonts w:ascii="Arial" w:hAnsi="Arial" w:cs="Arial"/>
            <w:color w:val="0563C1"/>
            <w:sz w:val="32"/>
            <w:szCs w:val="32"/>
            <w:u w:val="single"/>
          </w:rPr>
          <w:t>https://axesslab.com/alt-texts</w:t>
        </w:r>
      </w:hyperlink>
      <w:r>
        <w:rPr>
          <w:rStyle w:val="normaltextrun"/>
          <w:rFonts w:ascii="Arial" w:hAnsi="Arial" w:cs="Arial"/>
          <w:sz w:val="32"/>
          <w:szCs w:val="32"/>
        </w:rPr>
        <w:t>/.</w:t>
      </w:r>
      <w:r>
        <w:rPr>
          <w:rStyle w:val="eop"/>
          <w:rFonts w:cs="Arial"/>
          <w:sz w:val="32"/>
          <w:szCs w:val="32"/>
        </w:rPr>
        <w:t> </w:t>
      </w:r>
    </w:p>
    <w:p w14:paraId="498ACC2A" w14:textId="77777777" w:rsidR="002C4409" w:rsidRDefault="002C4409" w:rsidP="002C4409">
      <w:pPr>
        <w:pStyle w:val="paragraph"/>
        <w:textAlignment w:val="baseline"/>
      </w:pPr>
      <w:r>
        <w:rPr>
          <w:rStyle w:val="normaltextrun"/>
          <w:rFonts w:ascii="Arial" w:hAnsi="Arial" w:cs="Arial"/>
          <w:sz w:val="32"/>
          <w:szCs w:val="32"/>
        </w:rPr>
        <w:t xml:space="preserve">Aimi </w:t>
      </w:r>
      <w:r>
        <w:rPr>
          <w:rStyle w:val="spellingerror"/>
          <w:rFonts w:ascii="Arial" w:hAnsi="Arial" w:cs="Arial"/>
          <w:sz w:val="32"/>
          <w:szCs w:val="32"/>
        </w:rPr>
        <w:t>Hamraie</w:t>
      </w:r>
      <w:r>
        <w:rPr>
          <w:rStyle w:val="normaltextrun"/>
          <w:rFonts w:ascii="Arial" w:hAnsi="Arial" w:cs="Arial"/>
          <w:sz w:val="32"/>
          <w:szCs w:val="32"/>
        </w:rPr>
        <w:t xml:space="preserve">, "Mapping Access: Digital Humanities, Disability Justice, and </w:t>
      </w:r>
      <w:r>
        <w:rPr>
          <w:rStyle w:val="spellingerror"/>
          <w:rFonts w:ascii="Arial" w:hAnsi="Arial" w:cs="Arial"/>
          <w:sz w:val="32"/>
          <w:szCs w:val="32"/>
        </w:rPr>
        <w:t>Sociospatial</w:t>
      </w:r>
      <w:r>
        <w:rPr>
          <w:rStyle w:val="normaltextrun"/>
          <w:rFonts w:ascii="Arial" w:hAnsi="Arial" w:cs="Arial"/>
          <w:sz w:val="32"/>
          <w:szCs w:val="32"/>
        </w:rPr>
        <w:t xml:space="preserve"> Practice," American Quarterly 70, 3 (2018): 455-482.</w:t>
      </w:r>
      <w:r>
        <w:rPr>
          <w:rStyle w:val="eop"/>
          <w:rFonts w:cs="Arial"/>
          <w:sz w:val="32"/>
          <w:szCs w:val="32"/>
        </w:rPr>
        <w:t> </w:t>
      </w:r>
    </w:p>
    <w:p w14:paraId="354C9FDF" w14:textId="6FED342E" w:rsidR="002C4409" w:rsidRDefault="002C4409" w:rsidP="002C4409">
      <w:pPr>
        <w:pStyle w:val="paragraph"/>
        <w:textAlignment w:val="baseline"/>
      </w:pPr>
      <w:r>
        <w:rPr>
          <w:rStyle w:val="normaltextrun"/>
          <w:rFonts w:ascii="Arial" w:hAnsi="Arial" w:cs="Arial"/>
          <w:sz w:val="32"/>
          <w:szCs w:val="32"/>
        </w:rPr>
        <w:lastRenderedPageBreak/>
        <w:t xml:space="preserve">Sarah Hendron, </w:t>
      </w:r>
      <w:r>
        <w:rPr>
          <w:rStyle w:val="normaltextrun"/>
          <w:rFonts w:ascii="Arial" w:hAnsi="Arial" w:cs="Arial"/>
          <w:i/>
          <w:iCs/>
          <w:sz w:val="32"/>
          <w:szCs w:val="32"/>
        </w:rPr>
        <w:t xml:space="preserve">What Can a Body </w:t>
      </w:r>
      <w:proofErr w:type="gramStart"/>
      <w:r>
        <w:rPr>
          <w:rStyle w:val="normaltextrun"/>
          <w:rFonts w:ascii="Arial" w:hAnsi="Arial" w:cs="Arial"/>
          <w:i/>
          <w:iCs/>
          <w:sz w:val="32"/>
          <w:szCs w:val="32"/>
        </w:rPr>
        <w:t>Do?:</w:t>
      </w:r>
      <w:proofErr w:type="gramEnd"/>
      <w:r>
        <w:rPr>
          <w:rStyle w:val="normaltextrun"/>
          <w:rFonts w:ascii="Arial" w:hAnsi="Arial" w:cs="Arial"/>
          <w:i/>
          <w:iCs/>
          <w:sz w:val="32"/>
          <w:szCs w:val="32"/>
        </w:rPr>
        <w:t xml:space="preserve"> How we Meet the Built World</w:t>
      </w:r>
      <w:r>
        <w:rPr>
          <w:rStyle w:val="normaltextrun"/>
          <w:rFonts w:ascii="Arial" w:hAnsi="Arial" w:cs="Arial"/>
          <w:sz w:val="32"/>
          <w:szCs w:val="32"/>
        </w:rPr>
        <w:t xml:space="preserve"> (New York: Riverhead, 2020).</w:t>
      </w:r>
      <w:r>
        <w:rPr>
          <w:rStyle w:val="eop"/>
          <w:rFonts w:cs="Arial"/>
          <w:sz w:val="32"/>
          <w:szCs w:val="32"/>
        </w:rPr>
        <w:t> </w:t>
      </w:r>
    </w:p>
    <w:p w14:paraId="630D99F9" w14:textId="0087513D" w:rsidR="002C4409" w:rsidRDefault="002C4409" w:rsidP="002C4409">
      <w:pPr>
        <w:pStyle w:val="paragraph"/>
        <w:textAlignment w:val="baseline"/>
      </w:pPr>
      <w:r>
        <w:rPr>
          <w:rStyle w:val="normaltextrun"/>
          <w:rFonts w:ascii="Arial" w:hAnsi="Arial" w:cs="Arial"/>
          <w:sz w:val="32"/>
          <w:szCs w:val="32"/>
        </w:rPr>
        <w:t xml:space="preserve">Sara Hendren, and Caitrin Lynch, </w:t>
      </w:r>
      <w:r>
        <w:rPr>
          <w:rStyle w:val="normaltextrun"/>
          <w:rFonts w:ascii="Arial" w:hAnsi="Arial" w:cs="Arial"/>
          <w:i/>
          <w:iCs/>
          <w:sz w:val="32"/>
          <w:szCs w:val="32"/>
        </w:rPr>
        <w:t>Engineering at Home</w:t>
      </w:r>
      <w:r>
        <w:rPr>
          <w:rStyle w:val="normaltextrun"/>
          <w:rFonts w:ascii="Arial" w:hAnsi="Arial" w:cs="Arial"/>
          <w:sz w:val="32"/>
          <w:szCs w:val="32"/>
        </w:rPr>
        <w:t xml:space="preserve">, </w:t>
      </w:r>
      <w:hyperlink r:id="rId20" w:tgtFrame="_blank" w:history="1">
        <w:r>
          <w:rPr>
            <w:rStyle w:val="normaltextrun"/>
            <w:rFonts w:ascii="Arial" w:hAnsi="Arial" w:cs="Arial"/>
            <w:color w:val="0563C1"/>
            <w:sz w:val="32"/>
            <w:szCs w:val="32"/>
            <w:u w:val="single"/>
          </w:rPr>
          <w:t>http://engineeringathome.org/</w:t>
        </w:r>
      </w:hyperlink>
      <w:r>
        <w:rPr>
          <w:rStyle w:val="normaltextrun"/>
          <w:rFonts w:ascii="Arial" w:hAnsi="Arial" w:cs="Arial"/>
          <w:sz w:val="32"/>
          <w:szCs w:val="32"/>
        </w:rPr>
        <w:t>, accessed July 21, 2022.</w:t>
      </w:r>
      <w:r>
        <w:rPr>
          <w:rStyle w:val="eop"/>
          <w:rFonts w:cs="Arial"/>
          <w:sz w:val="32"/>
          <w:szCs w:val="32"/>
        </w:rPr>
        <w:t> </w:t>
      </w:r>
    </w:p>
    <w:p w14:paraId="6557D678" w14:textId="413EBF74" w:rsidR="002C4409" w:rsidRDefault="002C4409" w:rsidP="002C4409">
      <w:pPr>
        <w:pStyle w:val="paragraph"/>
        <w:textAlignment w:val="baseline"/>
      </w:pPr>
      <w:r>
        <w:rPr>
          <w:rStyle w:val="normaltextrun"/>
          <w:rFonts w:ascii="Arial" w:hAnsi="Arial" w:cs="Arial"/>
          <w:sz w:val="32"/>
          <w:szCs w:val="32"/>
        </w:rPr>
        <w:t xml:space="preserve">Judy Heumann, </w:t>
      </w:r>
      <w:r>
        <w:rPr>
          <w:rStyle w:val="normaltextrun"/>
          <w:rFonts w:ascii="Arial" w:hAnsi="Arial" w:cs="Arial"/>
          <w:i/>
          <w:iCs/>
          <w:sz w:val="32"/>
          <w:szCs w:val="32"/>
        </w:rPr>
        <w:t>Being Heumann: An Unrepentant Memoir of a Disability Rights Activist</w:t>
      </w:r>
      <w:r>
        <w:rPr>
          <w:rStyle w:val="normaltextrun"/>
          <w:rFonts w:ascii="Arial" w:hAnsi="Arial" w:cs="Arial"/>
          <w:sz w:val="32"/>
          <w:szCs w:val="32"/>
        </w:rPr>
        <w:t xml:space="preserve"> (Boston: Beacon Press, 2020).</w:t>
      </w:r>
      <w:r>
        <w:rPr>
          <w:rStyle w:val="eop"/>
          <w:rFonts w:cs="Arial"/>
          <w:sz w:val="32"/>
          <w:szCs w:val="32"/>
        </w:rPr>
        <w:t> </w:t>
      </w:r>
    </w:p>
    <w:p w14:paraId="20ACBAED" w14:textId="4A047779" w:rsidR="002C4409" w:rsidRDefault="002C4409" w:rsidP="002C4409">
      <w:pPr>
        <w:pStyle w:val="paragraph"/>
        <w:textAlignment w:val="baseline"/>
      </w:pPr>
      <w:r>
        <w:rPr>
          <w:rStyle w:val="normaltextrun"/>
          <w:rFonts w:ascii="Arial" w:hAnsi="Arial" w:cs="Arial"/>
          <w:sz w:val="32"/>
          <w:szCs w:val="32"/>
        </w:rPr>
        <w:t xml:space="preserve">Stefanie Hunt-Kennedy, </w:t>
      </w:r>
      <w:r>
        <w:rPr>
          <w:rStyle w:val="normaltextrun"/>
          <w:rFonts w:ascii="Arial" w:hAnsi="Arial" w:cs="Arial"/>
          <w:i/>
          <w:iCs/>
          <w:sz w:val="32"/>
          <w:szCs w:val="32"/>
        </w:rPr>
        <w:t>Between Fitness and Death: Disability and Slavery in the Caribbean</w:t>
      </w:r>
      <w:r>
        <w:rPr>
          <w:rStyle w:val="normaltextrun"/>
          <w:rFonts w:ascii="Arial" w:hAnsi="Arial" w:cs="Arial"/>
          <w:sz w:val="32"/>
          <w:szCs w:val="32"/>
        </w:rPr>
        <w:t xml:space="preserve"> (University of Illinois Press, 2020).</w:t>
      </w:r>
      <w:r>
        <w:rPr>
          <w:rStyle w:val="eop"/>
          <w:rFonts w:cs="Arial"/>
          <w:sz w:val="32"/>
          <w:szCs w:val="32"/>
        </w:rPr>
        <w:t> </w:t>
      </w:r>
    </w:p>
    <w:p w14:paraId="18C646CC" w14:textId="079F47B3" w:rsidR="002C4409" w:rsidRDefault="002C4409" w:rsidP="002C4409">
      <w:pPr>
        <w:pStyle w:val="paragraph"/>
        <w:textAlignment w:val="baseline"/>
      </w:pPr>
      <w:r>
        <w:rPr>
          <w:rStyle w:val="normaltextrun"/>
          <w:rFonts w:ascii="Arial" w:hAnsi="Arial" w:cs="Arial"/>
          <w:sz w:val="32"/>
          <w:szCs w:val="32"/>
        </w:rPr>
        <w:t xml:space="preserve">Beth Linker, War’s Waste: </w:t>
      </w:r>
      <w:r>
        <w:rPr>
          <w:rStyle w:val="normaltextrun"/>
          <w:rFonts w:ascii="Arial" w:hAnsi="Arial" w:cs="Arial"/>
          <w:i/>
          <w:iCs/>
          <w:sz w:val="32"/>
          <w:szCs w:val="32"/>
        </w:rPr>
        <w:t xml:space="preserve">Rehabilitation in World War I America </w:t>
      </w:r>
      <w:r>
        <w:rPr>
          <w:rStyle w:val="normaltextrun"/>
          <w:rFonts w:ascii="Arial" w:hAnsi="Arial" w:cs="Arial"/>
          <w:sz w:val="32"/>
          <w:szCs w:val="32"/>
        </w:rPr>
        <w:t>(Chicago: The University of Chicago Press, 2011).</w:t>
      </w:r>
      <w:r>
        <w:rPr>
          <w:rStyle w:val="eop"/>
          <w:rFonts w:cs="Arial"/>
          <w:sz w:val="32"/>
          <w:szCs w:val="32"/>
        </w:rPr>
        <w:t> </w:t>
      </w:r>
    </w:p>
    <w:p w14:paraId="793467F7" w14:textId="54BB8737" w:rsidR="002C4409" w:rsidRDefault="002C4409" w:rsidP="002C4409">
      <w:pPr>
        <w:pStyle w:val="paragraph"/>
        <w:textAlignment w:val="baseline"/>
      </w:pPr>
      <w:r>
        <w:rPr>
          <w:rStyle w:val="normaltextrun"/>
          <w:rFonts w:ascii="Arial" w:hAnsi="Arial" w:cs="Arial"/>
          <w:sz w:val="32"/>
          <w:szCs w:val="32"/>
        </w:rPr>
        <w:t xml:space="preserve">Paul K. Longmore, </w:t>
      </w:r>
      <w:r>
        <w:rPr>
          <w:rStyle w:val="normaltextrun"/>
          <w:rFonts w:ascii="Arial" w:hAnsi="Arial" w:cs="Arial"/>
          <w:i/>
          <w:iCs/>
          <w:sz w:val="32"/>
          <w:szCs w:val="32"/>
        </w:rPr>
        <w:t>Telethons: Spectacle, Disability, and the Business of Charity</w:t>
      </w:r>
      <w:r>
        <w:rPr>
          <w:rStyle w:val="normaltextrun"/>
          <w:rFonts w:ascii="Arial" w:hAnsi="Arial" w:cs="Arial"/>
          <w:sz w:val="32"/>
          <w:szCs w:val="32"/>
        </w:rPr>
        <w:t xml:space="preserve"> (New York: Oxford University Press, 2016).</w:t>
      </w:r>
      <w:r>
        <w:rPr>
          <w:rStyle w:val="eop"/>
          <w:rFonts w:cs="Arial"/>
          <w:sz w:val="32"/>
          <w:szCs w:val="32"/>
        </w:rPr>
        <w:t> </w:t>
      </w:r>
    </w:p>
    <w:p w14:paraId="1C9E9155" w14:textId="63860BC6" w:rsidR="002C4409" w:rsidRDefault="002C4409" w:rsidP="002C4409">
      <w:pPr>
        <w:pStyle w:val="paragraph"/>
        <w:textAlignment w:val="baseline"/>
      </w:pPr>
      <w:r>
        <w:rPr>
          <w:rStyle w:val="normaltextrun"/>
          <w:rFonts w:ascii="Arial" w:hAnsi="Arial" w:cs="Arial"/>
          <w:sz w:val="32"/>
          <w:szCs w:val="32"/>
        </w:rPr>
        <w:t xml:space="preserve">Laura Mauldin, </w:t>
      </w:r>
      <w:r>
        <w:rPr>
          <w:rStyle w:val="normaltextrun"/>
          <w:rFonts w:ascii="Arial" w:hAnsi="Arial" w:cs="Arial"/>
          <w:i/>
          <w:iCs/>
          <w:sz w:val="32"/>
          <w:szCs w:val="32"/>
        </w:rPr>
        <w:t>Disability at Home</w:t>
      </w:r>
      <w:r>
        <w:rPr>
          <w:rStyle w:val="normaltextrun"/>
          <w:rFonts w:ascii="Arial" w:hAnsi="Arial" w:cs="Arial"/>
          <w:sz w:val="32"/>
          <w:szCs w:val="32"/>
        </w:rPr>
        <w:t xml:space="preserve">, accessed July 21, 2022, </w:t>
      </w:r>
      <w:hyperlink r:id="rId21" w:tgtFrame="_blank" w:history="1">
        <w:r>
          <w:rPr>
            <w:rStyle w:val="normaltextrun"/>
            <w:rFonts w:ascii="Arial" w:hAnsi="Arial" w:cs="Arial"/>
            <w:color w:val="0563C1"/>
            <w:sz w:val="32"/>
            <w:szCs w:val="32"/>
            <w:u w:val="single"/>
          </w:rPr>
          <w:t>https://www.disabilityathome.org/</w:t>
        </w:r>
      </w:hyperlink>
      <w:r>
        <w:rPr>
          <w:rStyle w:val="normaltextrun"/>
          <w:rFonts w:ascii="Arial" w:hAnsi="Arial" w:cs="Arial"/>
          <w:sz w:val="32"/>
          <w:szCs w:val="32"/>
        </w:rPr>
        <w:t>. </w:t>
      </w:r>
      <w:r>
        <w:rPr>
          <w:rStyle w:val="eop"/>
          <w:rFonts w:cs="Arial"/>
          <w:sz w:val="32"/>
          <w:szCs w:val="32"/>
        </w:rPr>
        <w:t> </w:t>
      </w:r>
    </w:p>
    <w:p w14:paraId="0A3A2347" w14:textId="77777777" w:rsidR="002C4409" w:rsidRDefault="002C4409" w:rsidP="002C4409">
      <w:pPr>
        <w:pStyle w:val="paragraph"/>
        <w:textAlignment w:val="baseline"/>
      </w:pPr>
      <w:r>
        <w:rPr>
          <w:rStyle w:val="normaltextrun"/>
          <w:rFonts w:ascii="Arial" w:hAnsi="Arial" w:cs="Arial"/>
          <w:sz w:val="32"/>
          <w:szCs w:val="32"/>
        </w:rPr>
        <w:t xml:space="preserve">Mia Mingus, “Changing the Framework: Disability Justice: How our communities can move beyond access to wholeness,” Leaving Evidence, February 12, 2011, </w:t>
      </w:r>
      <w:hyperlink r:id="rId22" w:tgtFrame="_blank" w:history="1">
        <w:r>
          <w:rPr>
            <w:rStyle w:val="normaltextrun"/>
            <w:rFonts w:ascii="Arial" w:hAnsi="Arial" w:cs="Arial"/>
            <w:color w:val="0563C1"/>
            <w:sz w:val="32"/>
            <w:szCs w:val="32"/>
            <w:u w:val="single"/>
          </w:rPr>
          <w:t>https://leavingevidence.wordpress.com/2011/02/12/changing-the-</w:t>
        </w:r>
      </w:hyperlink>
      <w:r>
        <w:rPr>
          <w:rStyle w:val="eop"/>
          <w:rFonts w:cs="Arial"/>
          <w:color w:val="0563C1"/>
          <w:sz w:val="32"/>
          <w:szCs w:val="32"/>
        </w:rPr>
        <w:t> </w:t>
      </w:r>
    </w:p>
    <w:p w14:paraId="7AC175AF" w14:textId="1BD7674A" w:rsidR="002C4409" w:rsidRDefault="00000000" w:rsidP="002C4409">
      <w:pPr>
        <w:pStyle w:val="paragraph"/>
        <w:textAlignment w:val="baseline"/>
      </w:pPr>
      <w:hyperlink r:id="rId23" w:tgtFrame="_blank" w:history="1">
        <w:r w:rsidR="002C4409">
          <w:rPr>
            <w:rStyle w:val="normaltextrun"/>
            <w:rFonts w:ascii="Arial" w:hAnsi="Arial" w:cs="Arial"/>
            <w:color w:val="0563C1"/>
            <w:sz w:val="32"/>
            <w:szCs w:val="32"/>
            <w:u w:val="single"/>
          </w:rPr>
          <w:t>framework-disability-justice/</w:t>
        </w:r>
      </w:hyperlink>
      <w:r w:rsidR="002C4409">
        <w:rPr>
          <w:rStyle w:val="normaltextrun"/>
          <w:rFonts w:ascii="Arial" w:hAnsi="Arial" w:cs="Arial"/>
          <w:sz w:val="32"/>
          <w:szCs w:val="32"/>
        </w:rPr>
        <w:t>.  </w:t>
      </w:r>
      <w:r w:rsidR="002C4409">
        <w:rPr>
          <w:rStyle w:val="eop"/>
          <w:rFonts w:cs="Arial"/>
          <w:sz w:val="32"/>
          <w:szCs w:val="32"/>
        </w:rPr>
        <w:t> </w:t>
      </w:r>
    </w:p>
    <w:p w14:paraId="48185937" w14:textId="379DD3D1" w:rsidR="002C4409" w:rsidRDefault="002C4409" w:rsidP="002C4409">
      <w:pPr>
        <w:pStyle w:val="paragraph"/>
        <w:textAlignment w:val="baseline"/>
      </w:pPr>
      <w:r>
        <w:rPr>
          <w:rStyle w:val="normaltextrun"/>
          <w:rFonts w:ascii="Arial" w:hAnsi="Arial" w:cs="Arial"/>
          <w:sz w:val="32"/>
          <w:szCs w:val="32"/>
        </w:rPr>
        <w:t xml:space="preserve">Aparna Nair and Kylie M. Smith, “Who Would Buy Real Patient Records from Closed Asylums on eBay,” </w:t>
      </w:r>
      <w:r>
        <w:rPr>
          <w:rStyle w:val="normaltextrun"/>
          <w:rFonts w:ascii="Arial" w:hAnsi="Arial" w:cs="Arial"/>
          <w:i/>
          <w:iCs/>
          <w:sz w:val="32"/>
          <w:szCs w:val="32"/>
        </w:rPr>
        <w:t>Slate</w:t>
      </w:r>
      <w:r>
        <w:rPr>
          <w:rStyle w:val="normaltextrun"/>
          <w:rFonts w:ascii="Arial" w:hAnsi="Arial" w:cs="Arial"/>
          <w:sz w:val="32"/>
          <w:szCs w:val="32"/>
        </w:rPr>
        <w:t xml:space="preserve">, July 21, 2022, </w:t>
      </w:r>
      <w:hyperlink r:id="rId24" w:tgtFrame="_blank" w:history="1">
        <w:r>
          <w:rPr>
            <w:rStyle w:val="normaltextrun"/>
            <w:rFonts w:ascii="Arial" w:hAnsi="Arial" w:cs="Arial"/>
            <w:color w:val="0563C1"/>
            <w:sz w:val="32"/>
            <w:szCs w:val="32"/>
            <w:u w:val="single"/>
          </w:rPr>
          <w:t>https://slate.com/technology/2022/07/vintage-asylum-records-found-on-ebay-history-of-disability.html</w:t>
        </w:r>
      </w:hyperlink>
      <w:r>
        <w:rPr>
          <w:rStyle w:val="normaltextrun"/>
          <w:rFonts w:ascii="Arial" w:hAnsi="Arial" w:cs="Arial"/>
          <w:sz w:val="32"/>
          <w:szCs w:val="32"/>
        </w:rPr>
        <w:t>. </w:t>
      </w:r>
      <w:r>
        <w:rPr>
          <w:rStyle w:val="eop"/>
          <w:rFonts w:cs="Arial"/>
          <w:sz w:val="32"/>
          <w:szCs w:val="32"/>
        </w:rPr>
        <w:t> </w:t>
      </w:r>
    </w:p>
    <w:p w14:paraId="69237BCE" w14:textId="77777777" w:rsidR="002C4409" w:rsidRDefault="002C4409" w:rsidP="002C4409">
      <w:pPr>
        <w:pStyle w:val="paragraph"/>
        <w:textAlignment w:val="baseline"/>
      </w:pPr>
      <w:r>
        <w:rPr>
          <w:rStyle w:val="normaltextrun"/>
          <w:rFonts w:ascii="Arial" w:hAnsi="Arial" w:cs="Arial"/>
          <w:sz w:val="32"/>
          <w:szCs w:val="32"/>
        </w:rPr>
        <w:t xml:space="preserve">Kim E. Nielsen, </w:t>
      </w:r>
      <w:r>
        <w:rPr>
          <w:rStyle w:val="normaltextrun"/>
          <w:rFonts w:ascii="Arial" w:hAnsi="Arial" w:cs="Arial"/>
          <w:i/>
          <w:iCs/>
          <w:sz w:val="32"/>
          <w:szCs w:val="32"/>
        </w:rPr>
        <w:t>Money, Marriage, and Madness: The Life of Anna Ott</w:t>
      </w:r>
      <w:r>
        <w:rPr>
          <w:rStyle w:val="normaltextrun"/>
          <w:rFonts w:ascii="Arial" w:hAnsi="Arial" w:cs="Arial"/>
          <w:sz w:val="32"/>
          <w:szCs w:val="32"/>
        </w:rPr>
        <w:t xml:space="preserve"> (University of Illinois Press, 2020).</w:t>
      </w:r>
      <w:r>
        <w:rPr>
          <w:rStyle w:val="eop"/>
          <w:rFonts w:cs="Arial"/>
          <w:sz w:val="32"/>
          <w:szCs w:val="32"/>
        </w:rPr>
        <w:t> </w:t>
      </w:r>
    </w:p>
    <w:p w14:paraId="11516C19" w14:textId="77777777" w:rsidR="002C4409" w:rsidRDefault="002C4409" w:rsidP="002C4409">
      <w:pPr>
        <w:pStyle w:val="paragraph"/>
        <w:textAlignment w:val="baseline"/>
      </w:pPr>
      <w:r>
        <w:rPr>
          <w:rStyle w:val="eop"/>
          <w:rFonts w:cs="Arial"/>
          <w:sz w:val="32"/>
          <w:szCs w:val="32"/>
        </w:rPr>
        <w:t> </w:t>
      </w:r>
    </w:p>
    <w:p w14:paraId="2D971442" w14:textId="25F03360" w:rsidR="002C4409" w:rsidRDefault="002C4409" w:rsidP="002C4409">
      <w:pPr>
        <w:pStyle w:val="paragraph"/>
        <w:textAlignment w:val="baseline"/>
      </w:pPr>
      <w:r>
        <w:rPr>
          <w:rStyle w:val="normaltextrun"/>
          <w:rFonts w:ascii="Arial" w:hAnsi="Arial" w:cs="Arial"/>
          <w:sz w:val="32"/>
          <w:szCs w:val="32"/>
        </w:rPr>
        <w:lastRenderedPageBreak/>
        <w:t xml:space="preserve">Katherine Ott, “Disability Things: Material Culture and American Disability History, 1700–2010,” in </w:t>
      </w:r>
      <w:r>
        <w:rPr>
          <w:rStyle w:val="normaltextrun"/>
          <w:rFonts w:ascii="Arial" w:hAnsi="Arial" w:cs="Arial"/>
          <w:i/>
          <w:iCs/>
          <w:sz w:val="32"/>
          <w:szCs w:val="32"/>
        </w:rPr>
        <w:t>Disability Histories</w:t>
      </w:r>
      <w:r>
        <w:rPr>
          <w:rStyle w:val="normaltextrun"/>
          <w:rFonts w:ascii="Arial" w:hAnsi="Arial" w:cs="Arial"/>
          <w:sz w:val="32"/>
          <w:szCs w:val="32"/>
        </w:rPr>
        <w:t>, eds. Susan Burch and Michael Rembis (Chicago: University of Illinois Press, 2014): 119-135.</w:t>
      </w:r>
      <w:r>
        <w:rPr>
          <w:rStyle w:val="eop"/>
          <w:rFonts w:cs="Arial"/>
          <w:sz w:val="32"/>
          <w:szCs w:val="32"/>
        </w:rPr>
        <w:t> </w:t>
      </w:r>
    </w:p>
    <w:p w14:paraId="17F0E5F2" w14:textId="77777777" w:rsidR="002C4409" w:rsidRDefault="002C4409" w:rsidP="002C4409">
      <w:pPr>
        <w:pStyle w:val="paragraph"/>
        <w:textAlignment w:val="baseline"/>
      </w:pPr>
      <w:r>
        <w:rPr>
          <w:rStyle w:val="normaltextrun"/>
          <w:rFonts w:ascii="Arial" w:hAnsi="Arial" w:cs="Arial"/>
          <w:sz w:val="32"/>
          <w:szCs w:val="32"/>
        </w:rPr>
        <w:t xml:space="preserve">Ellen Samuels, “Six Ways of Looking at Crip Time,” Disability Studies Quarterly 37, 3 (2017), </w:t>
      </w:r>
      <w:hyperlink r:id="rId25" w:tgtFrame="_blank" w:history="1">
        <w:r>
          <w:rPr>
            <w:rStyle w:val="normaltextrun"/>
            <w:rFonts w:ascii="Arial" w:hAnsi="Arial" w:cs="Arial"/>
            <w:color w:val="0563C1"/>
            <w:sz w:val="32"/>
            <w:szCs w:val="32"/>
            <w:u w:val="single"/>
          </w:rPr>
          <w:t>https://dsq-sds.org/article/view/5824/4684</w:t>
        </w:r>
      </w:hyperlink>
      <w:r>
        <w:rPr>
          <w:rStyle w:val="normaltextrun"/>
          <w:rFonts w:ascii="Arial" w:hAnsi="Arial" w:cs="Arial"/>
          <w:sz w:val="32"/>
          <w:szCs w:val="32"/>
        </w:rPr>
        <w:t>. </w:t>
      </w:r>
      <w:r>
        <w:rPr>
          <w:rStyle w:val="eop"/>
          <w:rFonts w:cs="Arial"/>
          <w:sz w:val="32"/>
          <w:szCs w:val="32"/>
        </w:rPr>
        <w:t> </w:t>
      </w:r>
    </w:p>
    <w:p w14:paraId="420367A5" w14:textId="29CFA531" w:rsidR="002C4409" w:rsidRDefault="002C4409" w:rsidP="002C4409">
      <w:pPr>
        <w:pStyle w:val="paragraph"/>
        <w:textAlignment w:val="baseline"/>
      </w:pPr>
      <w:r>
        <w:rPr>
          <w:rStyle w:val="normaltextrun"/>
          <w:rFonts w:ascii="Arial" w:hAnsi="Arial" w:cs="Arial"/>
          <w:sz w:val="32"/>
          <w:szCs w:val="32"/>
        </w:rPr>
        <w:t xml:space="preserve">James Sumner, “Adding captions (subtitles) to your video,” July 22, 2020, </w:t>
      </w:r>
      <w:hyperlink r:id="rId26" w:tgtFrame="_blank" w:history="1">
        <w:r>
          <w:rPr>
            <w:rStyle w:val="normaltextrun"/>
            <w:rFonts w:ascii="Arial" w:hAnsi="Arial" w:cs="Arial"/>
            <w:color w:val="0563C1"/>
            <w:sz w:val="32"/>
            <w:szCs w:val="32"/>
            <w:u w:val="single"/>
          </w:rPr>
          <w:t>https://www.youtube.com/watch?v=HbkPstO6hqM&amp;t=632s</w:t>
        </w:r>
      </w:hyperlink>
      <w:r>
        <w:rPr>
          <w:rStyle w:val="normaltextrun"/>
          <w:rFonts w:ascii="Arial" w:hAnsi="Arial" w:cs="Arial"/>
          <w:sz w:val="32"/>
          <w:szCs w:val="32"/>
        </w:rPr>
        <w:t>. </w:t>
      </w:r>
      <w:r>
        <w:rPr>
          <w:rStyle w:val="eop"/>
          <w:rFonts w:cs="Arial"/>
          <w:sz w:val="32"/>
          <w:szCs w:val="32"/>
        </w:rPr>
        <w:t> </w:t>
      </w:r>
    </w:p>
    <w:p w14:paraId="511029AA" w14:textId="28A12D08" w:rsidR="002C4409" w:rsidRPr="002C4409" w:rsidRDefault="002C4409" w:rsidP="002C4409">
      <w:pPr>
        <w:pStyle w:val="paragraph"/>
        <w:textAlignment w:val="baseline"/>
        <w:rPr>
          <w:rStyle w:val="normaltextrun"/>
        </w:rPr>
      </w:pPr>
      <w:r>
        <w:rPr>
          <w:rStyle w:val="normaltextrun"/>
          <w:rFonts w:ascii="Arial" w:hAnsi="Arial" w:cs="Arial"/>
          <w:sz w:val="32"/>
          <w:szCs w:val="32"/>
        </w:rPr>
        <w:t xml:space="preserve">Jorge Matos </w:t>
      </w:r>
      <w:r>
        <w:rPr>
          <w:rStyle w:val="spellingerror"/>
          <w:rFonts w:ascii="Arial" w:hAnsi="Arial" w:cs="Arial"/>
          <w:sz w:val="32"/>
          <w:szCs w:val="32"/>
        </w:rPr>
        <w:t>Valldejuli</w:t>
      </w:r>
      <w:r>
        <w:rPr>
          <w:rStyle w:val="normaltextrun"/>
          <w:rFonts w:ascii="Arial" w:hAnsi="Arial" w:cs="Arial"/>
          <w:sz w:val="32"/>
          <w:szCs w:val="32"/>
        </w:rPr>
        <w:t>, The Racialized History of Disability Activism from the “</w:t>
      </w:r>
      <w:r>
        <w:rPr>
          <w:rStyle w:val="spellingerror"/>
          <w:rFonts w:ascii="Arial" w:hAnsi="Arial" w:cs="Arial"/>
          <w:sz w:val="32"/>
          <w:szCs w:val="32"/>
        </w:rPr>
        <w:t>Willowbrooks</w:t>
      </w:r>
      <w:r>
        <w:rPr>
          <w:rStyle w:val="normaltextrun"/>
          <w:rFonts w:ascii="Arial" w:hAnsi="Arial" w:cs="Arial"/>
          <w:sz w:val="32"/>
          <w:szCs w:val="32"/>
        </w:rPr>
        <w:t xml:space="preserve"> of this World,” </w:t>
      </w:r>
      <w:r>
        <w:rPr>
          <w:rStyle w:val="normaltextrun"/>
          <w:rFonts w:ascii="Arial" w:hAnsi="Arial" w:cs="Arial"/>
          <w:i/>
          <w:iCs/>
          <w:sz w:val="32"/>
          <w:szCs w:val="32"/>
        </w:rPr>
        <w:t>The Activist History Review</w:t>
      </w:r>
      <w:r>
        <w:rPr>
          <w:rStyle w:val="normaltextrun"/>
          <w:rFonts w:ascii="Arial" w:hAnsi="Arial" w:cs="Arial"/>
          <w:sz w:val="32"/>
          <w:szCs w:val="32"/>
        </w:rPr>
        <w:t xml:space="preserve">, November 4, 2019, </w:t>
      </w:r>
      <w:hyperlink r:id="rId27" w:tgtFrame="_blank" w:history="1">
        <w:r>
          <w:rPr>
            <w:rStyle w:val="normaltextrun"/>
            <w:rFonts w:ascii="Arial" w:hAnsi="Arial" w:cs="Arial"/>
            <w:color w:val="0563C1"/>
            <w:sz w:val="32"/>
            <w:szCs w:val="32"/>
            <w:u w:val="single"/>
          </w:rPr>
          <w:t>https://activisthistory.com/2019/11/04/the-racialized-history-of-disability-activism-from-the-willowbrooks-of-this-world1/</w:t>
        </w:r>
      </w:hyperlink>
      <w:r>
        <w:rPr>
          <w:rStyle w:val="normaltextrun"/>
          <w:rFonts w:ascii="Arial" w:hAnsi="Arial" w:cs="Arial"/>
          <w:sz w:val="32"/>
          <w:szCs w:val="32"/>
        </w:rPr>
        <w:t>. </w:t>
      </w:r>
    </w:p>
    <w:p w14:paraId="1D44E64D" w14:textId="7CE82105" w:rsidR="002C4409" w:rsidRPr="002C4409" w:rsidRDefault="002C4409" w:rsidP="002C4409">
      <w:pPr>
        <w:pStyle w:val="paragraph"/>
        <w:textAlignment w:val="baseline"/>
        <w:rPr>
          <w:rFonts w:ascii="Arial" w:hAnsi="Arial" w:cs="Arial"/>
          <w:sz w:val="32"/>
          <w:szCs w:val="32"/>
        </w:rPr>
      </w:pPr>
      <w:r>
        <w:rPr>
          <w:rStyle w:val="normaltextrun"/>
          <w:rFonts w:ascii="Arial" w:hAnsi="Arial" w:cs="Arial"/>
          <w:sz w:val="32"/>
          <w:szCs w:val="32"/>
        </w:rPr>
        <w:t xml:space="preserve">National Center on Disability Journalism, “Disability Language Style,” </w:t>
      </w:r>
      <w:hyperlink r:id="rId28" w:tgtFrame="_blank" w:history="1">
        <w:r>
          <w:rPr>
            <w:rStyle w:val="normaltextrun"/>
            <w:rFonts w:ascii="Arial" w:hAnsi="Arial" w:cs="Arial"/>
            <w:color w:val="0563C1"/>
            <w:sz w:val="32"/>
            <w:szCs w:val="32"/>
            <w:u w:val="single"/>
          </w:rPr>
          <w:t>https://ncdj.org/style-guide/</w:t>
        </w:r>
      </w:hyperlink>
      <w:r>
        <w:rPr>
          <w:rStyle w:val="normaltextrun"/>
          <w:rFonts w:ascii="Arial" w:hAnsi="Arial" w:cs="Arial"/>
          <w:sz w:val="32"/>
          <w:szCs w:val="32"/>
        </w:rPr>
        <w:t>. </w:t>
      </w:r>
      <w:r>
        <w:rPr>
          <w:rStyle w:val="eop"/>
          <w:rFonts w:cs="Arial"/>
          <w:sz w:val="32"/>
          <w:szCs w:val="32"/>
        </w:rPr>
        <w:t> </w:t>
      </w:r>
    </w:p>
    <w:p w14:paraId="0F9A284D" w14:textId="7047C1F6" w:rsidR="002C4409" w:rsidRPr="002C4409" w:rsidRDefault="002C4409" w:rsidP="002C4409">
      <w:pPr>
        <w:pStyle w:val="paragraph"/>
        <w:textAlignment w:val="baseline"/>
        <w:rPr>
          <w:rStyle w:val="normaltextrun"/>
        </w:rPr>
      </w:pPr>
      <w:r>
        <w:rPr>
          <w:rStyle w:val="normaltextrun"/>
          <w:rFonts w:ascii="Arial" w:hAnsi="Arial" w:cs="Arial"/>
          <w:sz w:val="32"/>
          <w:szCs w:val="32"/>
        </w:rPr>
        <w:t xml:space="preserve">Bess Williamson, </w:t>
      </w:r>
      <w:r>
        <w:rPr>
          <w:rStyle w:val="normaltextrun"/>
          <w:rFonts w:ascii="Arial" w:hAnsi="Arial" w:cs="Arial"/>
          <w:i/>
          <w:iCs/>
          <w:sz w:val="32"/>
          <w:szCs w:val="32"/>
        </w:rPr>
        <w:t>Accessible America: A History of Disability and Design</w:t>
      </w:r>
      <w:r>
        <w:rPr>
          <w:rStyle w:val="normaltextrun"/>
          <w:rFonts w:ascii="Arial" w:hAnsi="Arial" w:cs="Arial"/>
          <w:sz w:val="32"/>
          <w:szCs w:val="32"/>
        </w:rPr>
        <w:t xml:space="preserve"> (New York: New York University Press, 2019).</w:t>
      </w:r>
      <w:r>
        <w:rPr>
          <w:rStyle w:val="eop"/>
          <w:rFonts w:cs="Arial"/>
          <w:sz w:val="32"/>
          <w:szCs w:val="32"/>
        </w:rPr>
        <w:t> </w:t>
      </w:r>
    </w:p>
    <w:p w14:paraId="5FD05412" w14:textId="4DF6C96D" w:rsidR="002C4409" w:rsidRDefault="002C4409" w:rsidP="002C4409">
      <w:pPr>
        <w:pStyle w:val="paragraph"/>
        <w:textAlignment w:val="baseline"/>
      </w:pPr>
      <w:r>
        <w:rPr>
          <w:rStyle w:val="normaltextrun"/>
          <w:rFonts w:ascii="Arial" w:hAnsi="Arial" w:cs="Arial"/>
          <w:sz w:val="32"/>
          <w:szCs w:val="32"/>
        </w:rPr>
        <w:t xml:space="preserve">Alice Wong, ed., </w:t>
      </w:r>
      <w:r>
        <w:rPr>
          <w:rStyle w:val="normaltextrun"/>
          <w:rFonts w:ascii="Arial" w:hAnsi="Arial" w:cs="Arial"/>
          <w:i/>
          <w:iCs/>
          <w:sz w:val="32"/>
          <w:szCs w:val="32"/>
        </w:rPr>
        <w:t>Disability Visibility: First-Person Stories from the 21</w:t>
      </w:r>
      <w:r>
        <w:rPr>
          <w:rStyle w:val="normaltextrun"/>
          <w:rFonts w:ascii="Arial" w:hAnsi="Arial" w:cs="Arial"/>
          <w:i/>
          <w:iCs/>
          <w:sz w:val="25"/>
          <w:szCs w:val="25"/>
          <w:vertAlign w:val="superscript"/>
        </w:rPr>
        <w:t>st</w:t>
      </w:r>
      <w:r>
        <w:rPr>
          <w:rStyle w:val="normaltextrun"/>
          <w:rFonts w:ascii="Arial" w:hAnsi="Arial" w:cs="Arial"/>
          <w:i/>
          <w:iCs/>
          <w:sz w:val="32"/>
          <w:szCs w:val="32"/>
        </w:rPr>
        <w:t xml:space="preserve"> Century</w:t>
      </w:r>
      <w:r>
        <w:rPr>
          <w:rStyle w:val="normaltextrun"/>
          <w:rFonts w:ascii="Arial" w:hAnsi="Arial" w:cs="Arial"/>
          <w:sz w:val="32"/>
          <w:szCs w:val="32"/>
        </w:rPr>
        <w:t xml:space="preserve"> (New York: Vintage, 2020).</w:t>
      </w:r>
      <w:r>
        <w:rPr>
          <w:rStyle w:val="eop"/>
          <w:rFonts w:cs="Arial"/>
          <w:sz w:val="32"/>
          <w:szCs w:val="32"/>
        </w:rPr>
        <w:t> </w:t>
      </w:r>
    </w:p>
    <w:p w14:paraId="14C2C83C" w14:textId="77777777" w:rsidR="718BF99B" w:rsidRDefault="718BF99B" w:rsidP="718BF99B"/>
    <w:sectPr w:rsidR="718BF99B">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F30C9" w14:textId="77777777" w:rsidR="00D15F30" w:rsidRDefault="00D15F30" w:rsidP="002531A3">
      <w:pPr>
        <w:spacing w:after="0" w:line="240" w:lineRule="auto"/>
      </w:pPr>
      <w:r>
        <w:separator/>
      </w:r>
    </w:p>
  </w:endnote>
  <w:endnote w:type="continuationSeparator" w:id="0">
    <w:p w14:paraId="60C345E5" w14:textId="77777777" w:rsidR="00D15F30" w:rsidRDefault="00D15F30" w:rsidP="0025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B24D" w14:textId="3CB3E3C2" w:rsidR="002531A3" w:rsidRDefault="002531A3" w:rsidP="002665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2BA5417" w14:textId="77777777" w:rsidR="002531A3" w:rsidRDefault="002531A3" w:rsidP="002531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9918212"/>
      <w:docPartObj>
        <w:docPartGallery w:val="Page Numbers (Bottom of Page)"/>
        <w:docPartUnique/>
      </w:docPartObj>
    </w:sdtPr>
    <w:sdtContent>
      <w:p w14:paraId="65FD19A3" w14:textId="66C92A48" w:rsidR="002531A3" w:rsidRDefault="002531A3" w:rsidP="002665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1AB0CA" w14:textId="77777777" w:rsidR="002531A3" w:rsidRDefault="002531A3" w:rsidP="002531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479B7" w14:textId="77777777" w:rsidR="00D15F30" w:rsidRDefault="00D15F30" w:rsidP="002531A3">
      <w:pPr>
        <w:spacing w:after="0" w:line="240" w:lineRule="auto"/>
      </w:pPr>
      <w:r>
        <w:separator/>
      </w:r>
    </w:p>
  </w:footnote>
  <w:footnote w:type="continuationSeparator" w:id="0">
    <w:p w14:paraId="29452A35" w14:textId="77777777" w:rsidR="00D15F30" w:rsidRDefault="00D15F30" w:rsidP="002531A3">
      <w:pPr>
        <w:spacing w:after="0" w:line="240" w:lineRule="auto"/>
      </w:pPr>
      <w:r>
        <w:continuationSeparator/>
      </w:r>
    </w:p>
  </w:footnote>
  <w:footnote w:id="1">
    <w:p w14:paraId="4C70632A" w14:textId="590FB46C" w:rsidR="002C4409" w:rsidRPr="002C4409" w:rsidRDefault="002C4409" w:rsidP="002C4409">
      <w:pPr>
        <w:pStyle w:val="paragraph"/>
        <w:textAlignment w:val="baseline"/>
        <w:rPr>
          <w:rFonts w:ascii="Arial" w:hAnsi="Arial" w:cs="Arial"/>
          <w:sz w:val="28"/>
          <w:szCs w:val="28"/>
        </w:rPr>
      </w:pPr>
      <w:r w:rsidRPr="002C4409">
        <w:rPr>
          <w:rStyle w:val="FootnoteReference"/>
          <w:rFonts w:ascii="Arial" w:hAnsi="Arial" w:cs="Arial"/>
          <w:sz w:val="28"/>
          <w:szCs w:val="28"/>
        </w:rPr>
        <w:footnoteRef/>
      </w:r>
      <w:r w:rsidRPr="002C4409">
        <w:rPr>
          <w:rStyle w:val="normaltextrun"/>
          <w:rFonts w:ascii="Arial" w:hAnsi="Arial" w:cs="Arial"/>
          <w:sz w:val="28"/>
          <w:szCs w:val="28"/>
        </w:rPr>
        <w:t xml:space="preserve"> </w:t>
      </w:r>
      <w:r w:rsidRPr="002C4409">
        <w:rPr>
          <w:rStyle w:val="normaltextrun"/>
          <w:rFonts w:ascii="Arial" w:hAnsi="Arial" w:cs="Arial"/>
          <w:sz w:val="28"/>
          <w:szCs w:val="28"/>
          <w:vertAlign w:val="superscript"/>
        </w:rPr>
        <w:t>“</w:t>
      </w:r>
      <w:r w:rsidRPr="002C4409">
        <w:rPr>
          <w:rStyle w:val="normaltextrun"/>
          <w:rFonts w:ascii="Arial" w:hAnsi="Arial" w:cs="Arial"/>
          <w:sz w:val="28"/>
          <w:szCs w:val="28"/>
        </w:rPr>
        <w:t xml:space="preserve">Fifty Dollars Reward,” </w:t>
      </w:r>
      <w:r w:rsidRPr="002C4409">
        <w:rPr>
          <w:rStyle w:val="normaltextrun"/>
          <w:rFonts w:ascii="Arial" w:hAnsi="Arial" w:cs="Arial"/>
          <w:i/>
          <w:iCs/>
          <w:sz w:val="28"/>
          <w:szCs w:val="28"/>
        </w:rPr>
        <w:t>American</w:t>
      </w:r>
      <w:r w:rsidRPr="002C4409">
        <w:rPr>
          <w:rStyle w:val="normaltextrun"/>
          <w:rFonts w:ascii="Arial" w:hAnsi="Arial" w:cs="Arial"/>
          <w:sz w:val="28"/>
          <w:szCs w:val="28"/>
        </w:rPr>
        <w:t xml:space="preserve"> (published as American And Daily Advertiser) (Baltimore, MD), December 28, 1799, page 8. America’s Historical Newspapers.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47BA18"/>
    <w:rsid w:val="0000149C"/>
    <w:rsid w:val="002531A3"/>
    <w:rsid w:val="002C4409"/>
    <w:rsid w:val="00434F58"/>
    <w:rsid w:val="005B2977"/>
    <w:rsid w:val="005D1103"/>
    <w:rsid w:val="0071205B"/>
    <w:rsid w:val="00785EEC"/>
    <w:rsid w:val="00D15F30"/>
    <w:rsid w:val="00FE34CA"/>
    <w:rsid w:val="17C55E59"/>
    <w:rsid w:val="20A5458F"/>
    <w:rsid w:val="2D17D2B4"/>
    <w:rsid w:val="4547BA18"/>
    <w:rsid w:val="4E66499E"/>
    <w:rsid w:val="5F3764DE"/>
    <w:rsid w:val="718BF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7BA18"/>
  <w15:chartTrackingRefBased/>
  <w15:docId w15:val="{21775E5B-325E-4C96-8298-53BD0B7CD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1A3"/>
    <w:rPr>
      <w:rFonts w:ascii="Arial" w:hAnsi="Arial"/>
      <w:sz w:val="28"/>
    </w:rPr>
  </w:style>
  <w:style w:type="paragraph" w:styleId="Heading1">
    <w:name w:val="heading 1"/>
    <w:basedOn w:val="Normal"/>
    <w:next w:val="Normal"/>
    <w:link w:val="Heading1Char"/>
    <w:uiPriority w:val="9"/>
    <w:qFormat/>
    <w:rsid w:val="005D1103"/>
    <w:pPr>
      <w:keepNext/>
      <w:keepLines/>
      <w:spacing w:before="240" w:after="0"/>
      <w:outlineLvl w:val="0"/>
    </w:pPr>
    <w:rPr>
      <w:rFonts w:eastAsia="Arial" w:cstheme="majorBidi"/>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103"/>
    <w:rPr>
      <w:rFonts w:ascii="Arial" w:eastAsia="Arial" w:hAnsi="Arial" w:cstheme="majorBidi"/>
      <w:color w:val="000000" w:themeColor="text1"/>
      <w:sz w:val="32"/>
      <w:szCs w:val="32"/>
    </w:rPr>
  </w:style>
  <w:style w:type="paragraph" w:styleId="Footer">
    <w:name w:val="footer"/>
    <w:basedOn w:val="Normal"/>
    <w:link w:val="FooterChar"/>
    <w:uiPriority w:val="99"/>
    <w:unhideWhenUsed/>
    <w:rsid w:val="00253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1A3"/>
    <w:rPr>
      <w:rFonts w:ascii="Arial" w:hAnsi="Arial"/>
      <w:sz w:val="28"/>
    </w:rPr>
  </w:style>
  <w:style w:type="character" w:styleId="PageNumber">
    <w:name w:val="page number"/>
    <w:basedOn w:val="DefaultParagraphFont"/>
    <w:uiPriority w:val="99"/>
    <w:semiHidden/>
    <w:unhideWhenUsed/>
    <w:rsid w:val="002531A3"/>
  </w:style>
  <w:style w:type="character" w:styleId="Hyperlink">
    <w:name w:val="Hyperlink"/>
    <w:basedOn w:val="DefaultParagraphFont"/>
    <w:uiPriority w:val="99"/>
    <w:unhideWhenUsed/>
    <w:rPr>
      <w:color w:val="0563C1" w:themeColor="hyperlink"/>
      <w:u w:val="single"/>
    </w:rPr>
  </w:style>
  <w:style w:type="paragraph" w:styleId="FootnoteText">
    <w:name w:val="footnote text"/>
    <w:basedOn w:val="Normal"/>
    <w:link w:val="FootnoteTextChar"/>
    <w:uiPriority w:val="99"/>
    <w:semiHidden/>
    <w:unhideWhenUsed/>
    <w:rsid w:val="002C44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4409"/>
    <w:rPr>
      <w:rFonts w:ascii="Arial" w:hAnsi="Arial"/>
      <w:sz w:val="20"/>
      <w:szCs w:val="20"/>
    </w:rPr>
  </w:style>
  <w:style w:type="character" w:styleId="FootnoteReference">
    <w:name w:val="footnote reference"/>
    <w:basedOn w:val="DefaultParagraphFont"/>
    <w:uiPriority w:val="99"/>
    <w:semiHidden/>
    <w:unhideWhenUsed/>
    <w:rsid w:val="002C4409"/>
    <w:rPr>
      <w:vertAlign w:val="superscript"/>
    </w:rPr>
  </w:style>
  <w:style w:type="paragraph" w:customStyle="1" w:styleId="paragraph">
    <w:name w:val="paragraph"/>
    <w:basedOn w:val="Normal"/>
    <w:rsid w:val="002C44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2C4409"/>
  </w:style>
  <w:style w:type="character" w:customStyle="1" w:styleId="normaltextrun">
    <w:name w:val="normaltextrun"/>
    <w:basedOn w:val="DefaultParagraphFont"/>
    <w:rsid w:val="002C4409"/>
  </w:style>
  <w:style w:type="character" w:customStyle="1" w:styleId="eop">
    <w:name w:val="eop"/>
    <w:basedOn w:val="DefaultParagraphFont"/>
    <w:rsid w:val="002C4409"/>
  </w:style>
  <w:style w:type="character" w:customStyle="1" w:styleId="spellingerror">
    <w:name w:val="spellingerror"/>
    <w:basedOn w:val="DefaultParagraphFont"/>
    <w:rsid w:val="002C4409"/>
  </w:style>
  <w:style w:type="character" w:styleId="UnresolvedMention">
    <w:name w:val="Unresolved Mention"/>
    <w:basedOn w:val="DefaultParagraphFont"/>
    <w:uiPriority w:val="99"/>
    <w:semiHidden/>
    <w:unhideWhenUsed/>
    <w:rsid w:val="002C4409"/>
    <w:rPr>
      <w:color w:val="605E5C"/>
      <w:shd w:val="clear" w:color="auto" w:fill="E1DFDD"/>
    </w:rPr>
  </w:style>
  <w:style w:type="paragraph" w:styleId="Caption">
    <w:name w:val="caption"/>
    <w:basedOn w:val="Normal"/>
    <w:next w:val="Normal"/>
    <w:uiPriority w:val="35"/>
    <w:unhideWhenUsed/>
    <w:qFormat/>
    <w:rsid w:val="002C440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416061">
      <w:bodyDiv w:val="1"/>
      <w:marLeft w:val="0"/>
      <w:marRight w:val="0"/>
      <w:marTop w:val="0"/>
      <w:marBottom w:val="0"/>
      <w:divBdr>
        <w:top w:val="none" w:sz="0" w:space="0" w:color="auto"/>
        <w:left w:val="none" w:sz="0" w:space="0" w:color="auto"/>
        <w:bottom w:val="none" w:sz="0" w:space="0" w:color="auto"/>
        <w:right w:val="none" w:sz="0" w:space="0" w:color="auto"/>
      </w:divBdr>
      <w:divsChild>
        <w:div w:id="73472636">
          <w:marLeft w:val="0"/>
          <w:marRight w:val="0"/>
          <w:marTop w:val="0"/>
          <w:marBottom w:val="0"/>
          <w:divBdr>
            <w:top w:val="none" w:sz="0" w:space="0" w:color="auto"/>
            <w:left w:val="none" w:sz="0" w:space="0" w:color="auto"/>
            <w:bottom w:val="none" w:sz="0" w:space="0" w:color="auto"/>
            <w:right w:val="none" w:sz="0" w:space="0" w:color="auto"/>
          </w:divBdr>
          <w:divsChild>
            <w:div w:id="8822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80682">
      <w:bodyDiv w:val="1"/>
      <w:marLeft w:val="0"/>
      <w:marRight w:val="0"/>
      <w:marTop w:val="0"/>
      <w:marBottom w:val="0"/>
      <w:divBdr>
        <w:top w:val="none" w:sz="0" w:space="0" w:color="auto"/>
        <w:left w:val="none" w:sz="0" w:space="0" w:color="auto"/>
        <w:bottom w:val="none" w:sz="0" w:space="0" w:color="auto"/>
        <w:right w:val="none" w:sz="0" w:space="0" w:color="auto"/>
      </w:divBdr>
      <w:divsChild>
        <w:div w:id="360908419">
          <w:marLeft w:val="0"/>
          <w:marRight w:val="0"/>
          <w:marTop w:val="0"/>
          <w:marBottom w:val="0"/>
          <w:divBdr>
            <w:top w:val="none" w:sz="0" w:space="0" w:color="auto"/>
            <w:left w:val="none" w:sz="0" w:space="0" w:color="auto"/>
            <w:bottom w:val="none" w:sz="0" w:space="0" w:color="auto"/>
            <w:right w:val="none" w:sz="0" w:space="0" w:color="auto"/>
          </w:divBdr>
          <w:divsChild>
            <w:div w:id="466900081">
              <w:marLeft w:val="0"/>
              <w:marRight w:val="0"/>
              <w:marTop w:val="0"/>
              <w:marBottom w:val="0"/>
              <w:divBdr>
                <w:top w:val="none" w:sz="0" w:space="0" w:color="auto"/>
                <w:left w:val="none" w:sz="0" w:space="0" w:color="auto"/>
                <w:bottom w:val="none" w:sz="0" w:space="0" w:color="auto"/>
                <w:right w:val="none" w:sz="0" w:space="0" w:color="auto"/>
              </w:divBdr>
            </w:div>
            <w:div w:id="290939077">
              <w:marLeft w:val="0"/>
              <w:marRight w:val="0"/>
              <w:marTop w:val="0"/>
              <w:marBottom w:val="0"/>
              <w:divBdr>
                <w:top w:val="none" w:sz="0" w:space="0" w:color="auto"/>
                <w:left w:val="none" w:sz="0" w:space="0" w:color="auto"/>
                <w:bottom w:val="none" w:sz="0" w:space="0" w:color="auto"/>
                <w:right w:val="none" w:sz="0" w:space="0" w:color="auto"/>
              </w:divBdr>
            </w:div>
            <w:div w:id="2130589377">
              <w:marLeft w:val="0"/>
              <w:marRight w:val="0"/>
              <w:marTop w:val="0"/>
              <w:marBottom w:val="0"/>
              <w:divBdr>
                <w:top w:val="none" w:sz="0" w:space="0" w:color="auto"/>
                <w:left w:val="none" w:sz="0" w:space="0" w:color="auto"/>
                <w:bottom w:val="none" w:sz="0" w:space="0" w:color="auto"/>
                <w:right w:val="none" w:sz="0" w:space="0" w:color="auto"/>
              </w:divBdr>
            </w:div>
            <w:div w:id="705957436">
              <w:marLeft w:val="0"/>
              <w:marRight w:val="0"/>
              <w:marTop w:val="0"/>
              <w:marBottom w:val="0"/>
              <w:divBdr>
                <w:top w:val="none" w:sz="0" w:space="0" w:color="auto"/>
                <w:left w:val="none" w:sz="0" w:space="0" w:color="auto"/>
                <w:bottom w:val="none" w:sz="0" w:space="0" w:color="auto"/>
                <w:right w:val="none" w:sz="0" w:space="0" w:color="auto"/>
              </w:divBdr>
            </w:div>
            <w:div w:id="345130711">
              <w:marLeft w:val="0"/>
              <w:marRight w:val="0"/>
              <w:marTop w:val="0"/>
              <w:marBottom w:val="0"/>
              <w:divBdr>
                <w:top w:val="none" w:sz="0" w:space="0" w:color="auto"/>
                <w:left w:val="none" w:sz="0" w:space="0" w:color="auto"/>
                <w:bottom w:val="none" w:sz="0" w:space="0" w:color="auto"/>
                <w:right w:val="none" w:sz="0" w:space="0" w:color="auto"/>
              </w:divBdr>
            </w:div>
            <w:div w:id="1144421615">
              <w:marLeft w:val="0"/>
              <w:marRight w:val="0"/>
              <w:marTop w:val="0"/>
              <w:marBottom w:val="0"/>
              <w:divBdr>
                <w:top w:val="none" w:sz="0" w:space="0" w:color="auto"/>
                <w:left w:val="none" w:sz="0" w:space="0" w:color="auto"/>
                <w:bottom w:val="none" w:sz="0" w:space="0" w:color="auto"/>
                <w:right w:val="none" w:sz="0" w:space="0" w:color="auto"/>
              </w:divBdr>
            </w:div>
            <w:div w:id="270864951">
              <w:marLeft w:val="0"/>
              <w:marRight w:val="0"/>
              <w:marTop w:val="0"/>
              <w:marBottom w:val="0"/>
              <w:divBdr>
                <w:top w:val="none" w:sz="0" w:space="0" w:color="auto"/>
                <w:left w:val="none" w:sz="0" w:space="0" w:color="auto"/>
                <w:bottom w:val="none" w:sz="0" w:space="0" w:color="auto"/>
                <w:right w:val="none" w:sz="0" w:space="0" w:color="auto"/>
              </w:divBdr>
            </w:div>
            <w:div w:id="1183284705">
              <w:marLeft w:val="0"/>
              <w:marRight w:val="0"/>
              <w:marTop w:val="0"/>
              <w:marBottom w:val="0"/>
              <w:divBdr>
                <w:top w:val="none" w:sz="0" w:space="0" w:color="auto"/>
                <w:left w:val="none" w:sz="0" w:space="0" w:color="auto"/>
                <w:bottom w:val="none" w:sz="0" w:space="0" w:color="auto"/>
                <w:right w:val="none" w:sz="0" w:space="0" w:color="auto"/>
              </w:divBdr>
            </w:div>
            <w:div w:id="1148403106">
              <w:marLeft w:val="0"/>
              <w:marRight w:val="0"/>
              <w:marTop w:val="0"/>
              <w:marBottom w:val="0"/>
              <w:divBdr>
                <w:top w:val="none" w:sz="0" w:space="0" w:color="auto"/>
                <w:left w:val="none" w:sz="0" w:space="0" w:color="auto"/>
                <w:bottom w:val="none" w:sz="0" w:space="0" w:color="auto"/>
                <w:right w:val="none" w:sz="0" w:space="0" w:color="auto"/>
              </w:divBdr>
            </w:div>
            <w:div w:id="292637487">
              <w:marLeft w:val="0"/>
              <w:marRight w:val="0"/>
              <w:marTop w:val="0"/>
              <w:marBottom w:val="0"/>
              <w:divBdr>
                <w:top w:val="none" w:sz="0" w:space="0" w:color="auto"/>
                <w:left w:val="none" w:sz="0" w:space="0" w:color="auto"/>
                <w:bottom w:val="none" w:sz="0" w:space="0" w:color="auto"/>
                <w:right w:val="none" w:sz="0" w:space="0" w:color="auto"/>
              </w:divBdr>
            </w:div>
            <w:div w:id="2029987864">
              <w:marLeft w:val="0"/>
              <w:marRight w:val="0"/>
              <w:marTop w:val="0"/>
              <w:marBottom w:val="0"/>
              <w:divBdr>
                <w:top w:val="none" w:sz="0" w:space="0" w:color="auto"/>
                <w:left w:val="none" w:sz="0" w:space="0" w:color="auto"/>
                <w:bottom w:val="none" w:sz="0" w:space="0" w:color="auto"/>
                <w:right w:val="none" w:sz="0" w:space="0" w:color="auto"/>
              </w:divBdr>
            </w:div>
            <w:div w:id="707994674">
              <w:marLeft w:val="0"/>
              <w:marRight w:val="0"/>
              <w:marTop w:val="0"/>
              <w:marBottom w:val="0"/>
              <w:divBdr>
                <w:top w:val="none" w:sz="0" w:space="0" w:color="auto"/>
                <w:left w:val="none" w:sz="0" w:space="0" w:color="auto"/>
                <w:bottom w:val="none" w:sz="0" w:space="0" w:color="auto"/>
                <w:right w:val="none" w:sz="0" w:space="0" w:color="auto"/>
              </w:divBdr>
            </w:div>
            <w:div w:id="811558713">
              <w:marLeft w:val="0"/>
              <w:marRight w:val="0"/>
              <w:marTop w:val="0"/>
              <w:marBottom w:val="0"/>
              <w:divBdr>
                <w:top w:val="none" w:sz="0" w:space="0" w:color="auto"/>
                <w:left w:val="none" w:sz="0" w:space="0" w:color="auto"/>
                <w:bottom w:val="none" w:sz="0" w:space="0" w:color="auto"/>
                <w:right w:val="none" w:sz="0" w:space="0" w:color="auto"/>
              </w:divBdr>
            </w:div>
            <w:div w:id="174464110">
              <w:marLeft w:val="0"/>
              <w:marRight w:val="0"/>
              <w:marTop w:val="0"/>
              <w:marBottom w:val="0"/>
              <w:divBdr>
                <w:top w:val="none" w:sz="0" w:space="0" w:color="auto"/>
                <w:left w:val="none" w:sz="0" w:space="0" w:color="auto"/>
                <w:bottom w:val="none" w:sz="0" w:space="0" w:color="auto"/>
                <w:right w:val="none" w:sz="0" w:space="0" w:color="auto"/>
              </w:divBdr>
            </w:div>
            <w:div w:id="821045281">
              <w:marLeft w:val="0"/>
              <w:marRight w:val="0"/>
              <w:marTop w:val="0"/>
              <w:marBottom w:val="0"/>
              <w:divBdr>
                <w:top w:val="none" w:sz="0" w:space="0" w:color="auto"/>
                <w:left w:val="none" w:sz="0" w:space="0" w:color="auto"/>
                <w:bottom w:val="none" w:sz="0" w:space="0" w:color="auto"/>
                <w:right w:val="none" w:sz="0" w:space="0" w:color="auto"/>
              </w:divBdr>
            </w:div>
            <w:div w:id="248976338">
              <w:marLeft w:val="0"/>
              <w:marRight w:val="0"/>
              <w:marTop w:val="0"/>
              <w:marBottom w:val="0"/>
              <w:divBdr>
                <w:top w:val="none" w:sz="0" w:space="0" w:color="auto"/>
                <w:left w:val="none" w:sz="0" w:space="0" w:color="auto"/>
                <w:bottom w:val="none" w:sz="0" w:space="0" w:color="auto"/>
                <w:right w:val="none" w:sz="0" w:space="0" w:color="auto"/>
              </w:divBdr>
            </w:div>
            <w:div w:id="1632830303">
              <w:marLeft w:val="0"/>
              <w:marRight w:val="0"/>
              <w:marTop w:val="0"/>
              <w:marBottom w:val="0"/>
              <w:divBdr>
                <w:top w:val="none" w:sz="0" w:space="0" w:color="auto"/>
                <w:left w:val="none" w:sz="0" w:space="0" w:color="auto"/>
                <w:bottom w:val="none" w:sz="0" w:space="0" w:color="auto"/>
                <w:right w:val="none" w:sz="0" w:space="0" w:color="auto"/>
              </w:divBdr>
            </w:div>
            <w:div w:id="1516991085">
              <w:marLeft w:val="0"/>
              <w:marRight w:val="0"/>
              <w:marTop w:val="0"/>
              <w:marBottom w:val="0"/>
              <w:divBdr>
                <w:top w:val="none" w:sz="0" w:space="0" w:color="auto"/>
                <w:left w:val="none" w:sz="0" w:space="0" w:color="auto"/>
                <w:bottom w:val="none" w:sz="0" w:space="0" w:color="auto"/>
                <w:right w:val="none" w:sz="0" w:space="0" w:color="auto"/>
              </w:divBdr>
            </w:div>
            <w:div w:id="1706324391">
              <w:marLeft w:val="0"/>
              <w:marRight w:val="0"/>
              <w:marTop w:val="0"/>
              <w:marBottom w:val="0"/>
              <w:divBdr>
                <w:top w:val="none" w:sz="0" w:space="0" w:color="auto"/>
                <w:left w:val="none" w:sz="0" w:space="0" w:color="auto"/>
                <w:bottom w:val="none" w:sz="0" w:space="0" w:color="auto"/>
                <w:right w:val="none" w:sz="0" w:space="0" w:color="auto"/>
              </w:divBdr>
            </w:div>
            <w:div w:id="1303340733">
              <w:marLeft w:val="0"/>
              <w:marRight w:val="0"/>
              <w:marTop w:val="0"/>
              <w:marBottom w:val="0"/>
              <w:divBdr>
                <w:top w:val="none" w:sz="0" w:space="0" w:color="auto"/>
                <w:left w:val="none" w:sz="0" w:space="0" w:color="auto"/>
                <w:bottom w:val="none" w:sz="0" w:space="0" w:color="auto"/>
                <w:right w:val="none" w:sz="0" w:space="0" w:color="auto"/>
              </w:divBdr>
            </w:div>
            <w:div w:id="181016069">
              <w:marLeft w:val="0"/>
              <w:marRight w:val="0"/>
              <w:marTop w:val="0"/>
              <w:marBottom w:val="0"/>
              <w:divBdr>
                <w:top w:val="none" w:sz="0" w:space="0" w:color="auto"/>
                <w:left w:val="none" w:sz="0" w:space="0" w:color="auto"/>
                <w:bottom w:val="none" w:sz="0" w:space="0" w:color="auto"/>
                <w:right w:val="none" w:sz="0" w:space="0" w:color="auto"/>
              </w:divBdr>
            </w:div>
            <w:div w:id="1500387822">
              <w:marLeft w:val="0"/>
              <w:marRight w:val="0"/>
              <w:marTop w:val="0"/>
              <w:marBottom w:val="0"/>
              <w:divBdr>
                <w:top w:val="none" w:sz="0" w:space="0" w:color="auto"/>
                <w:left w:val="none" w:sz="0" w:space="0" w:color="auto"/>
                <w:bottom w:val="none" w:sz="0" w:space="0" w:color="auto"/>
                <w:right w:val="none" w:sz="0" w:space="0" w:color="auto"/>
              </w:divBdr>
            </w:div>
            <w:div w:id="1118645373">
              <w:marLeft w:val="0"/>
              <w:marRight w:val="0"/>
              <w:marTop w:val="0"/>
              <w:marBottom w:val="0"/>
              <w:divBdr>
                <w:top w:val="none" w:sz="0" w:space="0" w:color="auto"/>
                <w:left w:val="none" w:sz="0" w:space="0" w:color="auto"/>
                <w:bottom w:val="none" w:sz="0" w:space="0" w:color="auto"/>
                <w:right w:val="none" w:sz="0" w:space="0" w:color="auto"/>
              </w:divBdr>
            </w:div>
            <w:div w:id="1283800194">
              <w:marLeft w:val="0"/>
              <w:marRight w:val="0"/>
              <w:marTop w:val="0"/>
              <w:marBottom w:val="0"/>
              <w:divBdr>
                <w:top w:val="none" w:sz="0" w:space="0" w:color="auto"/>
                <w:left w:val="none" w:sz="0" w:space="0" w:color="auto"/>
                <w:bottom w:val="none" w:sz="0" w:space="0" w:color="auto"/>
                <w:right w:val="none" w:sz="0" w:space="0" w:color="auto"/>
              </w:divBdr>
            </w:div>
            <w:div w:id="1446464300">
              <w:marLeft w:val="0"/>
              <w:marRight w:val="0"/>
              <w:marTop w:val="0"/>
              <w:marBottom w:val="0"/>
              <w:divBdr>
                <w:top w:val="none" w:sz="0" w:space="0" w:color="auto"/>
                <w:left w:val="none" w:sz="0" w:space="0" w:color="auto"/>
                <w:bottom w:val="none" w:sz="0" w:space="0" w:color="auto"/>
                <w:right w:val="none" w:sz="0" w:space="0" w:color="auto"/>
              </w:divBdr>
            </w:div>
            <w:div w:id="1762290951">
              <w:marLeft w:val="0"/>
              <w:marRight w:val="0"/>
              <w:marTop w:val="0"/>
              <w:marBottom w:val="0"/>
              <w:divBdr>
                <w:top w:val="none" w:sz="0" w:space="0" w:color="auto"/>
                <w:left w:val="none" w:sz="0" w:space="0" w:color="auto"/>
                <w:bottom w:val="none" w:sz="0" w:space="0" w:color="auto"/>
                <w:right w:val="none" w:sz="0" w:space="0" w:color="auto"/>
              </w:divBdr>
            </w:div>
            <w:div w:id="1028989871">
              <w:marLeft w:val="0"/>
              <w:marRight w:val="0"/>
              <w:marTop w:val="0"/>
              <w:marBottom w:val="0"/>
              <w:divBdr>
                <w:top w:val="none" w:sz="0" w:space="0" w:color="auto"/>
                <w:left w:val="none" w:sz="0" w:space="0" w:color="auto"/>
                <w:bottom w:val="none" w:sz="0" w:space="0" w:color="auto"/>
                <w:right w:val="none" w:sz="0" w:space="0" w:color="auto"/>
              </w:divBdr>
            </w:div>
            <w:div w:id="1944071425">
              <w:marLeft w:val="0"/>
              <w:marRight w:val="0"/>
              <w:marTop w:val="0"/>
              <w:marBottom w:val="0"/>
              <w:divBdr>
                <w:top w:val="none" w:sz="0" w:space="0" w:color="auto"/>
                <w:left w:val="none" w:sz="0" w:space="0" w:color="auto"/>
                <w:bottom w:val="none" w:sz="0" w:space="0" w:color="auto"/>
                <w:right w:val="none" w:sz="0" w:space="0" w:color="auto"/>
              </w:divBdr>
            </w:div>
            <w:div w:id="249391780">
              <w:marLeft w:val="0"/>
              <w:marRight w:val="0"/>
              <w:marTop w:val="0"/>
              <w:marBottom w:val="0"/>
              <w:divBdr>
                <w:top w:val="none" w:sz="0" w:space="0" w:color="auto"/>
                <w:left w:val="none" w:sz="0" w:space="0" w:color="auto"/>
                <w:bottom w:val="none" w:sz="0" w:space="0" w:color="auto"/>
                <w:right w:val="none" w:sz="0" w:space="0" w:color="auto"/>
              </w:divBdr>
            </w:div>
            <w:div w:id="1074860259">
              <w:marLeft w:val="0"/>
              <w:marRight w:val="0"/>
              <w:marTop w:val="0"/>
              <w:marBottom w:val="0"/>
              <w:divBdr>
                <w:top w:val="none" w:sz="0" w:space="0" w:color="auto"/>
                <w:left w:val="none" w:sz="0" w:space="0" w:color="auto"/>
                <w:bottom w:val="none" w:sz="0" w:space="0" w:color="auto"/>
                <w:right w:val="none" w:sz="0" w:space="0" w:color="auto"/>
              </w:divBdr>
            </w:div>
            <w:div w:id="1616713749">
              <w:marLeft w:val="0"/>
              <w:marRight w:val="0"/>
              <w:marTop w:val="0"/>
              <w:marBottom w:val="0"/>
              <w:divBdr>
                <w:top w:val="none" w:sz="0" w:space="0" w:color="auto"/>
                <w:left w:val="none" w:sz="0" w:space="0" w:color="auto"/>
                <w:bottom w:val="none" w:sz="0" w:space="0" w:color="auto"/>
                <w:right w:val="none" w:sz="0" w:space="0" w:color="auto"/>
              </w:divBdr>
            </w:div>
            <w:div w:id="1679044594">
              <w:marLeft w:val="0"/>
              <w:marRight w:val="0"/>
              <w:marTop w:val="0"/>
              <w:marBottom w:val="0"/>
              <w:divBdr>
                <w:top w:val="none" w:sz="0" w:space="0" w:color="auto"/>
                <w:left w:val="none" w:sz="0" w:space="0" w:color="auto"/>
                <w:bottom w:val="none" w:sz="0" w:space="0" w:color="auto"/>
                <w:right w:val="none" w:sz="0" w:space="0" w:color="auto"/>
              </w:divBdr>
            </w:div>
            <w:div w:id="1950234406">
              <w:marLeft w:val="0"/>
              <w:marRight w:val="0"/>
              <w:marTop w:val="0"/>
              <w:marBottom w:val="0"/>
              <w:divBdr>
                <w:top w:val="none" w:sz="0" w:space="0" w:color="auto"/>
                <w:left w:val="none" w:sz="0" w:space="0" w:color="auto"/>
                <w:bottom w:val="none" w:sz="0" w:space="0" w:color="auto"/>
                <w:right w:val="none" w:sz="0" w:space="0" w:color="auto"/>
              </w:divBdr>
            </w:div>
            <w:div w:id="920528523">
              <w:marLeft w:val="0"/>
              <w:marRight w:val="0"/>
              <w:marTop w:val="0"/>
              <w:marBottom w:val="0"/>
              <w:divBdr>
                <w:top w:val="none" w:sz="0" w:space="0" w:color="auto"/>
                <w:left w:val="none" w:sz="0" w:space="0" w:color="auto"/>
                <w:bottom w:val="none" w:sz="0" w:space="0" w:color="auto"/>
                <w:right w:val="none" w:sz="0" w:space="0" w:color="auto"/>
              </w:divBdr>
            </w:div>
            <w:div w:id="1115518757">
              <w:marLeft w:val="0"/>
              <w:marRight w:val="0"/>
              <w:marTop w:val="0"/>
              <w:marBottom w:val="0"/>
              <w:divBdr>
                <w:top w:val="none" w:sz="0" w:space="0" w:color="auto"/>
                <w:left w:val="none" w:sz="0" w:space="0" w:color="auto"/>
                <w:bottom w:val="none" w:sz="0" w:space="0" w:color="auto"/>
                <w:right w:val="none" w:sz="0" w:space="0" w:color="auto"/>
              </w:divBdr>
            </w:div>
            <w:div w:id="1789004797">
              <w:marLeft w:val="0"/>
              <w:marRight w:val="0"/>
              <w:marTop w:val="0"/>
              <w:marBottom w:val="0"/>
              <w:divBdr>
                <w:top w:val="none" w:sz="0" w:space="0" w:color="auto"/>
                <w:left w:val="none" w:sz="0" w:space="0" w:color="auto"/>
                <w:bottom w:val="none" w:sz="0" w:space="0" w:color="auto"/>
                <w:right w:val="none" w:sz="0" w:space="0" w:color="auto"/>
              </w:divBdr>
            </w:div>
            <w:div w:id="1879660525">
              <w:marLeft w:val="0"/>
              <w:marRight w:val="0"/>
              <w:marTop w:val="0"/>
              <w:marBottom w:val="0"/>
              <w:divBdr>
                <w:top w:val="none" w:sz="0" w:space="0" w:color="auto"/>
                <w:left w:val="none" w:sz="0" w:space="0" w:color="auto"/>
                <w:bottom w:val="none" w:sz="0" w:space="0" w:color="auto"/>
                <w:right w:val="none" w:sz="0" w:space="0" w:color="auto"/>
              </w:divBdr>
            </w:div>
            <w:div w:id="1115979287">
              <w:marLeft w:val="0"/>
              <w:marRight w:val="0"/>
              <w:marTop w:val="0"/>
              <w:marBottom w:val="0"/>
              <w:divBdr>
                <w:top w:val="none" w:sz="0" w:space="0" w:color="auto"/>
                <w:left w:val="none" w:sz="0" w:space="0" w:color="auto"/>
                <w:bottom w:val="none" w:sz="0" w:space="0" w:color="auto"/>
                <w:right w:val="none" w:sz="0" w:space="0" w:color="auto"/>
              </w:divBdr>
            </w:div>
            <w:div w:id="1587416386">
              <w:marLeft w:val="0"/>
              <w:marRight w:val="0"/>
              <w:marTop w:val="0"/>
              <w:marBottom w:val="0"/>
              <w:divBdr>
                <w:top w:val="none" w:sz="0" w:space="0" w:color="auto"/>
                <w:left w:val="none" w:sz="0" w:space="0" w:color="auto"/>
                <w:bottom w:val="none" w:sz="0" w:space="0" w:color="auto"/>
                <w:right w:val="none" w:sz="0" w:space="0" w:color="auto"/>
              </w:divBdr>
            </w:div>
            <w:div w:id="695737337">
              <w:marLeft w:val="0"/>
              <w:marRight w:val="0"/>
              <w:marTop w:val="0"/>
              <w:marBottom w:val="0"/>
              <w:divBdr>
                <w:top w:val="none" w:sz="0" w:space="0" w:color="auto"/>
                <w:left w:val="none" w:sz="0" w:space="0" w:color="auto"/>
                <w:bottom w:val="none" w:sz="0" w:space="0" w:color="auto"/>
                <w:right w:val="none" w:sz="0" w:space="0" w:color="auto"/>
              </w:divBdr>
            </w:div>
            <w:div w:id="1025256513">
              <w:marLeft w:val="0"/>
              <w:marRight w:val="0"/>
              <w:marTop w:val="0"/>
              <w:marBottom w:val="0"/>
              <w:divBdr>
                <w:top w:val="none" w:sz="0" w:space="0" w:color="auto"/>
                <w:left w:val="none" w:sz="0" w:space="0" w:color="auto"/>
                <w:bottom w:val="none" w:sz="0" w:space="0" w:color="auto"/>
                <w:right w:val="none" w:sz="0" w:space="0" w:color="auto"/>
              </w:divBdr>
            </w:div>
            <w:div w:id="1126973693">
              <w:marLeft w:val="0"/>
              <w:marRight w:val="0"/>
              <w:marTop w:val="0"/>
              <w:marBottom w:val="0"/>
              <w:divBdr>
                <w:top w:val="none" w:sz="0" w:space="0" w:color="auto"/>
                <w:left w:val="none" w:sz="0" w:space="0" w:color="auto"/>
                <w:bottom w:val="none" w:sz="0" w:space="0" w:color="auto"/>
                <w:right w:val="none" w:sz="0" w:space="0" w:color="auto"/>
              </w:divBdr>
            </w:div>
            <w:div w:id="1010529853">
              <w:marLeft w:val="0"/>
              <w:marRight w:val="0"/>
              <w:marTop w:val="0"/>
              <w:marBottom w:val="0"/>
              <w:divBdr>
                <w:top w:val="none" w:sz="0" w:space="0" w:color="auto"/>
                <w:left w:val="none" w:sz="0" w:space="0" w:color="auto"/>
                <w:bottom w:val="none" w:sz="0" w:space="0" w:color="auto"/>
                <w:right w:val="none" w:sz="0" w:space="0" w:color="auto"/>
              </w:divBdr>
            </w:div>
            <w:div w:id="540901284">
              <w:marLeft w:val="0"/>
              <w:marRight w:val="0"/>
              <w:marTop w:val="0"/>
              <w:marBottom w:val="0"/>
              <w:divBdr>
                <w:top w:val="none" w:sz="0" w:space="0" w:color="auto"/>
                <w:left w:val="none" w:sz="0" w:space="0" w:color="auto"/>
                <w:bottom w:val="none" w:sz="0" w:space="0" w:color="auto"/>
                <w:right w:val="none" w:sz="0" w:space="0" w:color="auto"/>
              </w:divBdr>
            </w:div>
            <w:div w:id="1776825980">
              <w:marLeft w:val="0"/>
              <w:marRight w:val="0"/>
              <w:marTop w:val="0"/>
              <w:marBottom w:val="0"/>
              <w:divBdr>
                <w:top w:val="none" w:sz="0" w:space="0" w:color="auto"/>
                <w:left w:val="none" w:sz="0" w:space="0" w:color="auto"/>
                <w:bottom w:val="none" w:sz="0" w:space="0" w:color="auto"/>
                <w:right w:val="none" w:sz="0" w:space="0" w:color="auto"/>
              </w:divBdr>
            </w:div>
            <w:div w:id="1259485807">
              <w:marLeft w:val="0"/>
              <w:marRight w:val="0"/>
              <w:marTop w:val="0"/>
              <w:marBottom w:val="0"/>
              <w:divBdr>
                <w:top w:val="none" w:sz="0" w:space="0" w:color="auto"/>
                <w:left w:val="none" w:sz="0" w:space="0" w:color="auto"/>
                <w:bottom w:val="none" w:sz="0" w:space="0" w:color="auto"/>
                <w:right w:val="none" w:sz="0" w:space="0" w:color="auto"/>
              </w:divBdr>
            </w:div>
            <w:div w:id="1538660238">
              <w:marLeft w:val="0"/>
              <w:marRight w:val="0"/>
              <w:marTop w:val="0"/>
              <w:marBottom w:val="0"/>
              <w:divBdr>
                <w:top w:val="none" w:sz="0" w:space="0" w:color="auto"/>
                <w:left w:val="none" w:sz="0" w:space="0" w:color="auto"/>
                <w:bottom w:val="none" w:sz="0" w:space="0" w:color="auto"/>
                <w:right w:val="none" w:sz="0" w:space="0" w:color="auto"/>
              </w:divBdr>
            </w:div>
            <w:div w:id="1048576984">
              <w:marLeft w:val="0"/>
              <w:marRight w:val="0"/>
              <w:marTop w:val="0"/>
              <w:marBottom w:val="0"/>
              <w:divBdr>
                <w:top w:val="none" w:sz="0" w:space="0" w:color="auto"/>
                <w:left w:val="none" w:sz="0" w:space="0" w:color="auto"/>
                <w:bottom w:val="none" w:sz="0" w:space="0" w:color="auto"/>
                <w:right w:val="none" w:sz="0" w:space="0" w:color="auto"/>
              </w:divBdr>
            </w:div>
            <w:div w:id="20643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ress.uillinois.edu/books/?id=p085017" TargetMode="External"/><Relationship Id="rId18" Type="http://schemas.openxmlformats.org/officeDocument/2006/relationships/hyperlink" Target="https://uncpress.org/book/9781469661629/committed/" TargetMode="External"/><Relationship Id="rId26" Type="http://schemas.openxmlformats.org/officeDocument/2006/relationships/hyperlink" Target="https://www.youtube.com/watch?v=HbkPstO6hqM&amp;t=632s" TargetMode="External"/><Relationship Id="rId3" Type="http://schemas.openxmlformats.org/officeDocument/2006/relationships/webSettings" Target="webSettings.xml"/><Relationship Id="rId21" Type="http://schemas.openxmlformats.org/officeDocument/2006/relationships/hyperlink" Target="https://www.disabilityathome.org/" TargetMode="External"/><Relationship Id="rId7" Type="http://schemas.openxmlformats.org/officeDocument/2006/relationships/hyperlink" Target="https://www.sinsinvalid.org/blog/10-principles-of-disability-justice" TargetMode="External"/><Relationship Id="rId12" Type="http://schemas.openxmlformats.org/officeDocument/2006/relationships/hyperlink" Target="https://press.uchicago.edu/ucp/books/book/chicago/D/bo23467806.html" TargetMode="External"/><Relationship Id="rId17" Type="http://schemas.openxmlformats.org/officeDocument/2006/relationships/hyperlink" Target="https://aaslh.org/getting-in-the-door/" TargetMode="External"/><Relationship Id="rId25" Type="http://schemas.openxmlformats.org/officeDocument/2006/relationships/hyperlink" Target="https://dsq-sds.org/article/view/5824/4684" TargetMode="External"/><Relationship Id="rId2" Type="http://schemas.openxmlformats.org/officeDocument/2006/relationships/settings" Target="settings.xml"/><Relationship Id="rId16" Type="http://schemas.openxmlformats.org/officeDocument/2006/relationships/hyperlink" Target="mailto:nicole.belolan@rutgers.edu" TargetMode="External"/><Relationship Id="rId20" Type="http://schemas.openxmlformats.org/officeDocument/2006/relationships/hyperlink" Target="http://engineeringathome.org/"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nbelolan@gmail.com" TargetMode="External"/><Relationship Id="rId11" Type="http://schemas.openxmlformats.org/officeDocument/2006/relationships/image" Target="media/image3.jpeg"/><Relationship Id="rId24" Type="http://schemas.openxmlformats.org/officeDocument/2006/relationships/hyperlink" Target="https://slate.com/technology/2022/07/vintage-asylum-records-found-on-ebay-history-of-disability.html"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issuu.com/hspannualreport2014/docs/legacies_fall17" TargetMode="External"/><Relationship Id="rId23" Type="http://schemas.openxmlformats.org/officeDocument/2006/relationships/hyperlink" Target="https://leavingevidence.wordpress.com/2011/02/12/changing-the-framework-disability-justice/" TargetMode="External"/><Relationship Id="rId28" Type="http://schemas.openxmlformats.org/officeDocument/2006/relationships/hyperlink" Target="https://ncdj.org/style-guide/" TargetMode="External"/><Relationship Id="rId10" Type="http://schemas.openxmlformats.org/officeDocument/2006/relationships/image" Target="media/image2.jpeg"/><Relationship Id="rId19" Type="http://schemas.openxmlformats.org/officeDocument/2006/relationships/hyperlink" Target="https://axesslab.com/alt-texts"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jstor.org/stable/10.1086/663734" TargetMode="External"/><Relationship Id="rId14" Type="http://schemas.openxmlformats.org/officeDocument/2006/relationships/image" Target="media/image4.jpeg"/><Relationship Id="rId22" Type="http://schemas.openxmlformats.org/officeDocument/2006/relationships/hyperlink" Target="https://leavingevidence.wordpress.com/2011/02/12/changing-the-framework-disability-justice/" TargetMode="External"/><Relationship Id="rId27" Type="http://schemas.openxmlformats.org/officeDocument/2006/relationships/hyperlink" Target="https://activisthistory.com/2019/11/04/the-racialized-history-of-disability-activism-from-the-willowbrooks-of-this-world1/"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1860</Words>
  <Characters>10606</Characters>
  <Application>Microsoft Office Word</Application>
  <DocSecurity>0</DocSecurity>
  <Lines>88</Lines>
  <Paragraphs>24</Paragraphs>
  <ScaleCrop>false</ScaleCrop>
  <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Belolan</dc:creator>
  <cp:keywords/>
  <dc:description/>
  <cp:lastModifiedBy>Nicole Belolan</cp:lastModifiedBy>
  <cp:revision>2</cp:revision>
  <dcterms:created xsi:type="dcterms:W3CDTF">2023-05-02T19:54:00Z</dcterms:created>
  <dcterms:modified xsi:type="dcterms:W3CDTF">2023-05-02T19:54:00Z</dcterms:modified>
</cp:coreProperties>
</file>